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CB3A" w14:textId="77777777" w:rsidR="00986C96" w:rsidRPr="004F715C" w:rsidRDefault="00BE3C3A" w:rsidP="00986C96">
      <w:pPr>
        <w:rPr>
          <w:rFonts w:ascii="Arial" w:hAnsi="Arial" w:cs="Arial"/>
          <w:b/>
        </w:rPr>
      </w:pPr>
      <w:r w:rsidRPr="004F715C">
        <w:rPr>
          <w:noProof/>
          <w:lang w:eastAsia="en-GB"/>
        </w:rPr>
        <w:drawing>
          <wp:anchor distT="0" distB="0" distL="114300" distR="114300" simplePos="0" relativeHeight="251658240" behindDoc="1" locked="0" layoutInCell="1" allowOverlap="1" wp14:anchorId="06173961" wp14:editId="07777777">
            <wp:simplePos x="0" y="0"/>
            <wp:positionH relativeFrom="column">
              <wp:posOffset>5132590</wp:posOffset>
            </wp:positionH>
            <wp:positionV relativeFrom="page">
              <wp:posOffset>339436</wp:posOffset>
            </wp:positionV>
            <wp:extent cx="1072515" cy="92075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72515" cy="920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86C96" w:rsidRPr="004F715C">
        <w:rPr>
          <w:rFonts w:ascii="Arial" w:hAnsi="Arial" w:cs="Arial"/>
          <w:b/>
        </w:rPr>
        <w:t>RHS Gardening for Health &amp; Wellbeing Award – Criteria, 2024</w:t>
      </w:r>
    </w:p>
    <w:p w14:paraId="64514246" w14:textId="77777777" w:rsidR="00920753" w:rsidRDefault="00920753" w:rsidP="00986C96">
      <w:pPr>
        <w:rPr>
          <w:rFonts w:ascii="Arial" w:hAnsi="Arial" w:cs="Arial"/>
        </w:rPr>
      </w:pPr>
      <w:r>
        <w:rPr>
          <w:rFonts w:ascii="Arial" w:hAnsi="Arial" w:cs="Arial"/>
        </w:rPr>
        <w:t>Gardens and gardening make people feel better</w:t>
      </w:r>
      <w:r w:rsidR="002A14A2">
        <w:rPr>
          <w:rFonts w:ascii="Arial" w:hAnsi="Arial" w:cs="Arial"/>
        </w:rPr>
        <w:t xml:space="preserve"> and</w:t>
      </w:r>
      <w:r w:rsidR="00986C96">
        <w:rPr>
          <w:rFonts w:ascii="Arial" w:hAnsi="Arial" w:cs="Arial"/>
        </w:rPr>
        <w:t xml:space="preserve"> a</w:t>
      </w:r>
      <w:r w:rsidRPr="00AA1E7C">
        <w:rPr>
          <w:rFonts w:ascii="Arial" w:hAnsi="Arial" w:cs="Arial"/>
        </w:rPr>
        <w:t>nyone anywhere</w:t>
      </w:r>
      <w:r>
        <w:rPr>
          <w:rFonts w:ascii="Arial" w:hAnsi="Arial" w:cs="Arial"/>
        </w:rPr>
        <w:t xml:space="preserve"> can enjoy their healing power.</w:t>
      </w:r>
      <w:r>
        <w:t xml:space="preserve"> </w:t>
      </w:r>
      <w:r w:rsidRPr="00AA1E7C">
        <w:rPr>
          <w:rFonts w:ascii="Arial" w:hAnsi="Arial" w:cs="Arial"/>
        </w:rPr>
        <w:t xml:space="preserve">It is increasingly acknowledged that gardens and green spaces are associated with better physical, </w:t>
      </w:r>
      <w:proofErr w:type="gramStart"/>
      <w:r w:rsidRPr="00AA1E7C">
        <w:rPr>
          <w:rFonts w:ascii="Arial" w:hAnsi="Arial" w:cs="Arial"/>
        </w:rPr>
        <w:t>social</w:t>
      </w:r>
      <w:proofErr w:type="gramEnd"/>
      <w:r w:rsidRPr="00AA1E7C">
        <w:rPr>
          <w:rFonts w:ascii="Arial" w:hAnsi="Arial" w:cs="Arial"/>
        </w:rPr>
        <w:t xml:space="preserve"> and mental health</w:t>
      </w:r>
      <w:r>
        <w:rPr>
          <w:rFonts w:ascii="Arial" w:hAnsi="Arial" w:cs="Arial"/>
        </w:rPr>
        <w:t xml:space="preserve">. </w:t>
      </w:r>
      <w:r w:rsidRPr="00AA1E7C">
        <w:rPr>
          <w:rFonts w:ascii="Arial" w:hAnsi="Arial" w:cs="Arial"/>
        </w:rPr>
        <w:t>As the population ages and healthcare costs spiral, social prescribing and pre</w:t>
      </w:r>
      <w:r>
        <w:rPr>
          <w:rFonts w:ascii="Arial" w:hAnsi="Arial" w:cs="Arial"/>
        </w:rPr>
        <w:t xml:space="preserve">ventative healthcare will take on renewed importance. </w:t>
      </w:r>
      <w:r w:rsidRPr="00AA1E7C">
        <w:rPr>
          <w:rFonts w:ascii="Arial" w:hAnsi="Arial" w:cs="Arial"/>
        </w:rPr>
        <w:t>There is an opportunity for gardening to play a central role in improving our nation</w:t>
      </w:r>
      <w:r>
        <w:rPr>
          <w:rFonts w:ascii="Arial" w:hAnsi="Arial" w:cs="Arial"/>
        </w:rPr>
        <w:t>'s mental health and wellbeing</w:t>
      </w:r>
      <w:r w:rsidR="004E0E76">
        <w:rPr>
          <w:rFonts w:ascii="Arial" w:hAnsi="Arial" w:cs="Arial"/>
        </w:rPr>
        <w:t>.</w:t>
      </w:r>
      <w:r>
        <w:rPr>
          <w:rFonts w:ascii="Arial" w:hAnsi="Arial" w:cs="Arial"/>
        </w:rPr>
        <w:t xml:space="preserve"> </w:t>
      </w:r>
    </w:p>
    <w:p w14:paraId="4AAC3783" w14:textId="77777777" w:rsidR="002D07BF" w:rsidRDefault="00920753" w:rsidP="00920753">
      <w:pPr>
        <w:rPr>
          <w:rFonts w:ascii="Arial" w:hAnsi="Arial" w:cs="Arial"/>
        </w:rPr>
      </w:pPr>
      <w:r w:rsidRPr="00DB1A00">
        <w:rPr>
          <w:rFonts w:ascii="Arial" w:hAnsi="Arial" w:cs="Arial"/>
        </w:rPr>
        <w:t>This award recognises the efforts of a group in creating a community garden that maximises the health benefits for those taking part</w:t>
      </w:r>
      <w:r w:rsidR="004C7154">
        <w:rPr>
          <w:rFonts w:ascii="Arial" w:hAnsi="Arial" w:cs="Arial"/>
        </w:rPr>
        <w:t xml:space="preserve"> and their wider</w:t>
      </w:r>
      <w:r w:rsidRPr="00DB1A00">
        <w:rPr>
          <w:rFonts w:ascii="Arial" w:hAnsi="Arial" w:cs="Arial"/>
        </w:rPr>
        <w:t xml:space="preserve"> community</w:t>
      </w:r>
      <w:r w:rsidR="00986C96">
        <w:rPr>
          <w:rFonts w:ascii="Arial" w:hAnsi="Arial" w:cs="Arial"/>
        </w:rPr>
        <w:t>.</w:t>
      </w:r>
    </w:p>
    <w:p w14:paraId="4F910020" w14:textId="77777777" w:rsidR="008423FD" w:rsidRPr="003F73EE" w:rsidRDefault="001C0AE5" w:rsidP="00920753">
      <w:pPr>
        <w:rPr>
          <w:rFonts w:ascii="Arial" w:hAnsi="Arial" w:cs="Arial"/>
          <w:b/>
        </w:rPr>
      </w:pPr>
      <w:r w:rsidRPr="003F73EE">
        <w:rPr>
          <w:rFonts w:ascii="Arial" w:hAnsi="Arial" w:cs="Arial"/>
          <w:b/>
        </w:rPr>
        <w:t xml:space="preserve">Assessment Key </w:t>
      </w:r>
    </w:p>
    <w:p w14:paraId="1024F00D" w14:textId="77777777" w:rsidR="001C0AE5" w:rsidRDefault="001C0AE5" w:rsidP="00920753">
      <w:pPr>
        <w:rPr>
          <w:rFonts w:ascii="Arial" w:hAnsi="Arial" w:cs="Arial"/>
        </w:rPr>
      </w:pPr>
      <w:r>
        <w:rPr>
          <w:rFonts w:ascii="Arial" w:hAnsi="Arial" w:cs="Arial"/>
        </w:rPr>
        <w:t xml:space="preserve">Each entry assessed on its own merits, with no medal levels awarded. The scores are to help each Region/Nation select a winner for each category, and to </w:t>
      </w:r>
      <w:r w:rsidR="004E0E76">
        <w:rPr>
          <w:rFonts w:ascii="Arial" w:hAnsi="Arial" w:cs="Arial"/>
        </w:rPr>
        <w:t>help the RHS select an overall winner from across the UK</w:t>
      </w:r>
      <w:r w:rsidR="00115158">
        <w:rPr>
          <w:rFonts w:ascii="Arial" w:hAnsi="Arial" w:cs="Arial"/>
        </w:rPr>
        <w:t xml:space="preserve">. The scores </w:t>
      </w:r>
      <w:proofErr w:type="gramStart"/>
      <w:r w:rsidR="0090133E">
        <w:rPr>
          <w:rFonts w:ascii="Arial" w:hAnsi="Arial" w:cs="Arial"/>
        </w:rPr>
        <w:t xml:space="preserve">are </w:t>
      </w:r>
      <w:r w:rsidR="00115158">
        <w:rPr>
          <w:rFonts w:ascii="Arial" w:hAnsi="Arial" w:cs="Arial"/>
        </w:rPr>
        <w:t>not be</w:t>
      </w:r>
      <w:proofErr w:type="gramEnd"/>
      <w:r w:rsidR="00115158">
        <w:rPr>
          <w:rFonts w:ascii="Arial" w:hAnsi="Arial" w:cs="Arial"/>
        </w:rPr>
        <w:t xml:space="preserve"> shared with groups. </w:t>
      </w:r>
      <w:r>
        <w:rPr>
          <w:rFonts w:ascii="Arial" w:hAnsi="Arial" w:cs="Arial"/>
        </w:rPr>
        <w:t xml:space="preserve"> </w:t>
      </w:r>
    </w:p>
    <w:tbl>
      <w:tblPr>
        <w:tblStyle w:val="TableGrid"/>
        <w:tblW w:w="0" w:type="auto"/>
        <w:tblLook w:val="04A0" w:firstRow="1" w:lastRow="0" w:firstColumn="1" w:lastColumn="0" w:noHBand="0" w:noVBand="1"/>
      </w:tblPr>
      <w:tblGrid>
        <w:gridCol w:w="988"/>
        <w:gridCol w:w="8028"/>
      </w:tblGrid>
      <w:tr w:rsidR="003F73EE" w14:paraId="5C63C380" w14:textId="77777777" w:rsidTr="004E0E76">
        <w:tc>
          <w:tcPr>
            <w:tcW w:w="9016" w:type="dxa"/>
            <w:gridSpan w:val="2"/>
            <w:shd w:val="clear" w:color="auto" w:fill="D9D9D9" w:themeFill="background1" w:themeFillShade="D9"/>
          </w:tcPr>
          <w:p w14:paraId="022F84E6" w14:textId="77777777" w:rsidR="003F73EE" w:rsidRDefault="003F73EE" w:rsidP="004E0E76">
            <w:pPr>
              <w:spacing w:before="120" w:after="120"/>
              <w:rPr>
                <w:rFonts w:ascii="Arial" w:hAnsi="Arial" w:cs="Arial"/>
              </w:rPr>
            </w:pPr>
            <w:r>
              <w:rPr>
                <w:rFonts w:ascii="Arial" w:hAnsi="Arial" w:cs="Arial"/>
              </w:rPr>
              <w:t>Please s</w:t>
            </w:r>
            <w:r w:rsidRPr="00C45986">
              <w:rPr>
                <w:rFonts w:ascii="Arial" w:hAnsi="Arial" w:cs="Arial"/>
              </w:rPr>
              <w:t xml:space="preserve">core </w:t>
            </w:r>
            <w:r>
              <w:rPr>
                <w:rFonts w:ascii="Arial" w:hAnsi="Arial" w:cs="Arial"/>
              </w:rPr>
              <w:t xml:space="preserve">against each </w:t>
            </w:r>
            <w:r w:rsidRPr="00C45986">
              <w:rPr>
                <w:rFonts w:ascii="Arial" w:hAnsi="Arial" w:cs="Arial"/>
              </w:rPr>
              <w:t>aspect</w:t>
            </w:r>
            <w:r>
              <w:rPr>
                <w:rFonts w:ascii="Arial" w:hAnsi="Arial" w:cs="Arial"/>
              </w:rPr>
              <w:t>,</w:t>
            </w:r>
            <w:r w:rsidRPr="00C45986">
              <w:rPr>
                <w:rFonts w:ascii="Arial" w:hAnsi="Arial" w:cs="Arial"/>
              </w:rPr>
              <w:t xml:space="preserve"> with a mark out of </w:t>
            </w:r>
            <w:r>
              <w:rPr>
                <w:rFonts w:ascii="Arial" w:hAnsi="Arial" w:cs="Arial"/>
              </w:rPr>
              <w:t>5, using the following key</w:t>
            </w:r>
            <w:r w:rsidRPr="00C45986">
              <w:rPr>
                <w:rFonts w:ascii="Arial" w:hAnsi="Arial" w:cs="Arial"/>
              </w:rPr>
              <w:t xml:space="preserve">. </w:t>
            </w:r>
          </w:p>
        </w:tc>
      </w:tr>
      <w:tr w:rsidR="008423FD" w14:paraId="399FF5E7" w14:textId="77777777" w:rsidTr="004E0E76">
        <w:tc>
          <w:tcPr>
            <w:tcW w:w="988" w:type="dxa"/>
          </w:tcPr>
          <w:p w14:paraId="4B584315" w14:textId="77777777" w:rsidR="008423FD" w:rsidRPr="003F73EE" w:rsidRDefault="003F73EE" w:rsidP="003F73EE">
            <w:pPr>
              <w:pStyle w:val="ListParagraph"/>
              <w:numPr>
                <w:ilvl w:val="0"/>
                <w:numId w:val="2"/>
              </w:numPr>
              <w:rPr>
                <w:rFonts w:ascii="Arial" w:hAnsi="Arial" w:cs="Arial"/>
              </w:rPr>
            </w:pPr>
            <w:r w:rsidRPr="00AA1871">
              <w:rPr>
                <w:rFonts w:ascii="Arial" w:hAnsi="Arial" w:cs="Arial"/>
              </w:rPr>
              <w:t>0</w:t>
            </w:r>
          </w:p>
        </w:tc>
        <w:tc>
          <w:tcPr>
            <w:tcW w:w="8028" w:type="dxa"/>
          </w:tcPr>
          <w:p w14:paraId="2E225AB1" w14:textId="77777777" w:rsidR="008423FD" w:rsidRDefault="003F73EE" w:rsidP="00920753">
            <w:pPr>
              <w:rPr>
                <w:rFonts w:ascii="Arial" w:hAnsi="Arial" w:cs="Arial"/>
              </w:rPr>
            </w:pPr>
            <w:r w:rsidRPr="00AA1871">
              <w:rPr>
                <w:rFonts w:ascii="Arial" w:hAnsi="Arial" w:cs="Arial"/>
              </w:rPr>
              <w:t>Criteria not met;</w:t>
            </w:r>
          </w:p>
        </w:tc>
      </w:tr>
      <w:tr w:rsidR="008423FD" w14:paraId="5A474FA9" w14:textId="77777777" w:rsidTr="004E0E76">
        <w:tc>
          <w:tcPr>
            <w:tcW w:w="988" w:type="dxa"/>
          </w:tcPr>
          <w:p w14:paraId="18F999B5" w14:textId="77777777" w:rsidR="008423FD" w:rsidRPr="003F73EE" w:rsidRDefault="003F73EE" w:rsidP="003F73EE">
            <w:pPr>
              <w:pStyle w:val="ListParagraph"/>
              <w:numPr>
                <w:ilvl w:val="0"/>
                <w:numId w:val="2"/>
              </w:numPr>
              <w:rPr>
                <w:rFonts w:ascii="Arial" w:hAnsi="Arial" w:cs="Arial"/>
              </w:rPr>
            </w:pPr>
            <w:r w:rsidRPr="00AA1871">
              <w:rPr>
                <w:rFonts w:ascii="Arial" w:hAnsi="Arial" w:cs="Arial"/>
              </w:rPr>
              <w:t>2</w:t>
            </w:r>
          </w:p>
        </w:tc>
        <w:tc>
          <w:tcPr>
            <w:tcW w:w="8028" w:type="dxa"/>
          </w:tcPr>
          <w:p w14:paraId="345FABC2" w14:textId="77777777" w:rsidR="008423FD" w:rsidRDefault="003F73EE" w:rsidP="00920753">
            <w:pPr>
              <w:rPr>
                <w:rFonts w:ascii="Arial" w:hAnsi="Arial" w:cs="Arial"/>
              </w:rPr>
            </w:pPr>
            <w:r w:rsidRPr="00AA1871">
              <w:rPr>
                <w:rFonts w:ascii="Arial" w:hAnsi="Arial" w:cs="Arial"/>
              </w:rPr>
              <w:t>Criteria somewhat met, but with significant scope for improvement;</w:t>
            </w:r>
          </w:p>
        </w:tc>
      </w:tr>
      <w:tr w:rsidR="008423FD" w14:paraId="3CE6C324" w14:textId="77777777" w:rsidTr="004E0E76">
        <w:tc>
          <w:tcPr>
            <w:tcW w:w="988" w:type="dxa"/>
          </w:tcPr>
          <w:p w14:paraId="5FCD5EC4" w14:textId="77777777" w:rsidR="008423FD" w:rsidRPr="003F73EE" w:rsidRDefault="003F73EE" w:rsidP="003F73EE">
            <w:pPr>
              <w:pStyle w:val="ListParagraph"/>
              <w:numPr>
                <w:ilvl w:val="0"/>
                <w:numId w:val="8"/>
              </w:numPr>
              <w:rPr>
                <w:rFonts w:ascii="Arial" w:hAnsi="Arial" w:cs="Arial"/>
              </w:rPr>
            </w:pPr>
            <w:r>
              <w:rPr>
                <w:rFonts w:ascii="Arial" w:hAnsi="Arial" w:cs="Arial"/>
              </w:rPr>
              <w:t>3</w:t>
            </w:r>
          </w:p>
        </w:tc>
        <w:tc>
          <w:tcPr>
            <w:tcW w:w="8028" w:type="dxa"/>
          </w:tcPr>
          <w:p w14:paraId="5C1C7389" w14:textId="77777777" w:rsidR="008423FD" w:rsidRDefault="003F73EE" w:rsidP="00920753">
            <w:pPr>
              <w:rPr>
                <w:rFonts w:ascii="Arial" w:hAnsi="Arial" w:cs="Arial"/>
              </w:rPr>
            </w:pPr>
            <w:r w:rsidRPr="00AA1871">
              <w:rPr>
                <w:rFonts w:ascii="Arial" w:hAnsi="Arial" w:cs="Arial"/>
              </w:rPr>
              <w:t>Criteria well met, but with some scope for improvement;</w:t>
            </w:r>
          </w:p>
        </w:tc>
      </w:tr>
      <w:tr w:rsidR="008423FD" w14:paraId="7D55A8BD" w14:textId="77777777" w:rsidTr="004E0E76">
        <w:tc>
          <w:tcPr>
            <w:tcW w:w="988" w:type="dxa"/>
          </w:tcPr>
          <w:p w14:paraId="49C71973" w14:textId="77777777" w:rsidR="008423FD" w:rsidRDefault="003F73EE" w:rsidP="004E0E76">
            <w:pPr>
              <w:pStyle w:val="ListParagraph"/>
              <w:numPr>
                <w:ilvl w:val="0"/>
                <w:numId w:val="2"/>
              </w:numPr>
              <w:rPr>
                <w:rFonts w:ascii="Arial" w:hAnsi="Arial" w:cs="Arial"/>
              </w:rPr>
            </w:pPr>
            <w:r>
              <w:rPr>
                <w:rFonts w:ascii="Arial" w:hAnsi="Arial" w:cs="Arial"/>
              </w:rPr>
              <w:t>4</w:t>
            </w:r>
            <w:r w:rsidRPr="00AA1871">
              <w:rPr>
                <w:rFonts w:ascii="Arial" w:hAnsi="Arial" w:cs="Arial"/>
              </w:rPr>
              <w:t xml:space="preserve"> </w:t>
            </w:r>
          </w:p>
        </w:tc>
        <w:tc>
          <w:tcPr>
            <w:tcW w:w="8028" w:type="dxa"/>
          </w:tcPr>
          <w:p w14:paraId="7E6827B4" w14:textId="77777777" w:rsidR="008423FD" w:rsidRDefault="003F73EE" w:rsidP="00920753">
            <w:pPr>
              <w:rPr>
                <w:rFonts w:ascii="Arial" w:hAnsi="Arial" w:cs="Arial"/>
              </w:rPr>
            </w:pPr>
            <w:r w:rsidRPr="00AA1871">
              <w:rPr>
                <w:rFonts w:ascii="Arial" w:hAnsi="Arial" w:cs="Arial"/>
              </w:rPr>
              <w:t xml:space="preserve">Criteria very well met, </w:t>
            </w:r>
            <w:r>
              <w:rPr>
                <w:rFonts w:ascii="Arial" w:hAnsi="Arial" w:cs="Arial"/>
              </w:rPr>
              <w:t>w</w:t>
            </w:r>
            <w:r w:rsidRPr="00AA1871">
              <w:rPr>
                <w:rFonts w:ascii="Arial" w:hAnsi="Arial" w:cs="Arial"/>
              </w:rPr>
              <w:t>ith only small scope for improvement;</w:t>
            </w:r>
          </w:p>
        </w:tc>
      </w:tr>
      <w:tr w:rsidR="003F73EE" w14:paraId="41FD64C2" w14:textId="77777777" w:rsidTr="004E0E76">
        <w:tc>
          <w:tcPr>
            <w:tcW w:w="988" w:type="dxa"/>
          </w:tcPr>
          <w:p w14:paraId="78941E47" w14:textId="77777777" w:rsidR="003F73EE" w:rsidRPr="003F73EE" w:rsidRDefault="003F73EE" w:rsidP="003F73EE">
            <w:pPr>
              <w:pStyle w:val="ListParagraph"/>
              <w:numPr>
                <w:ilvl w:val="0"/>
                <w:numId w:val="2"/>
              </w:numPr>
              <w:rPr>
                <w:rFonts w:ascii="Arial" w:hAnsi="Arial" w:cs="Arial"/>
              </w:rPr>
            </w:pPr>
            <w:r w:rsidRPr="003F73EE">
              <w:rPr>
                <w:rFonts w:ascii="Arial" w:hAnsi="Arial" w:cs="Arial"/>
              </w:rPr>
              <w:t>5</w:t>
            </w:r>
          </w:p>
        </w:tc>
        <w:tc>
          <w:tcPr>
            <w:tcW w:w="8028" w:type="dxa"/>
          </w:tcPr>
          <w:p w14:paraId="5D37009E" w14:textId="77777777" w:rsidR="003F73EE" w:rsidRDefault="003F73EE" w:rsidP="004E0E76">
            <w:pPr>
              <w:rPr>
                <w:rFonts w:ascii="Arial" w:hAnsi="Arial" w:cs="Arial"/>
              </w:rPr>
            </w:pPr>
            <w:r w:rsidRPr="003F73EE">
              <w:rPr>
                <w:rFonts w:ascii="Arial" w:hAnsi="Arial" w:cs="Arial"/>
              </w:rPr>
              <w:t xml:space="preserve">Criteria fully met. </w:t>
            </w:r>
          </w:p>
        </w:tc>
      </w:tr>
      <w:tr w:rsidR="004E0E76" w14:paraId="38CC6F6C" w14:textId="77777777" w:rsidTr="004E0E76">
        <w:tc>
          <w:tcPr>
            <w:tcW w:w="9016" w:type="dxa"/>
            <w:gridSpan w:val="2"/>
            <w:shd w:val="clear" w:color="auto" w:fill="F2F2F2" w:themeFill="background1" w:themeFillShade="F2"/>
          </w:tcPr>
          <w:p w14:paraId="323A5976" w14:textId="77777777" w:rsidR="004E0E76" w:rsidRPr="003F73EE" w:rsidRDefault="004E0E76" w:rsidP="004C7154">
            <w:pPr>
              <w:rPr>
                <w:rFonts w:ascii="Arial" w:hAnsi="Arial" w:cs="Arial"/>
              </w:rPr>
            </w:pPr>
            <w:r>
              <w:rPr>
                <w:rFonts w:ascii="Arial" w:hAnsi="Arial" w:cs="Arial"/>
              </w:rPr>
              <w:t xml:space="preserve">Please note any examples given are for illustration only, and groups might meet the criteria in many other ways.  </w:t>
            </w:r>
          </w:p>
        </w:tc>
      </w:tr>
    </w:tbl>
    <w:p w14:paraId="672A6659" w14:textId="77777777" w:rsidR="008423FD" w:rsidRDefault="008423FD" w:rsidP="00920753">
      <w:pPr>
        <w:rPr>
          <w:rFonts w:ascii="Arial" w:hAnsi="Arial" w:cs="Arial"/>
        </w:rPr>
      </w:pPr>
    </w:p>
    <w:p w14:paraId="7B8480AA" w14:textId="77777777" w:rsidR="00986C96" w:rsidRPr="004E0E76" w:rsidRDefault="004E0E76" w:rsidP="00920753">
      <w:pPr>
        <w:rPr>
          <w:rFonts w:ascii="Arial" w:hAnsi="Arial" w:cs="Arial"/>
          <w:b/>
        </w:rPr>
      </w:pPr>
      <w:r>
        <w:rPr>
          <w:rFonts w:ascii="Arial" w:hAnsi="Arial" w:cs="Arial"/>
          <w:b/>
        </w:rPr>
        <w:t xml:space="preserve">Health &amp; Wellbeing Award </w:t>
      </w:r>
      <w:r w:rsidRPr="004E0E76">
        <w:rPr>
          <w:rFonts w:ascii="Arial" w:hAnsi="Arial" w:cs="Arial"/>
          <w:b/>
        </w:rPr>
        <w:t>Criteria &amp; Score Card</w:t>
      </w:r>
    </w:p>
    <w:tbl>
      <w:tblPr>
        <w:tblStyle w:val="TableGrid"/>
        <w:tblW w:w="0" w:type="auto"/>
        <w:tblLook w:val="04A0" w:firstRow="1" w:lastRow="0" w:firstColumn="1" w:lastColumn="0" w:noHBand="0" w:noVBand="1"/>
      </w:tblPr>
      <w:tblGrid>
        <w:gridCol w:w="7650"/>
        <w:gridCol w:w="1366"/>
      </w:tblGrid>
      <w:tr w:rsidR="00B1282A" w14:paraId="1B0B73DF" w14:textId="77777777" w:rsidTr="02331469">
        <w:tc>
          <w:tcPr>
            <w:tcW w:w="9016" w:type="dxa"/>
            <w:gridSpan w:val="2"/>
            <w:shd w:val="clear" w:color="auto" w:fill="D9D9D9" w:themeFill="background1" w:themeFillShade="D9"/>
          </w:tcPr>
          <w:p w14:paraId="0F86F5B5" w14:textId="30A87BA0" w:rsidR="00920753" w:rsidRDefault="002D07BF" w:rsidP="6CB11525">
            <w:pPr>
              <w:spacing w:before="480" w:after="120"/>
              <w:contextualSpacing/>
              <w:rPr>
                <w:rFonts w:ascii="Arial" w:eastAsia="Times New Roman" w:hAnsi="Arial" w:cs="Arial"/>
                <w:b/>
                <w:bCs/>
              </w:rPr>
            </w:pPr>
            <w:r w:rsidRPr="6CB11525">
              <w:rPr>
                <w:rFonts w:ascii="Arial" w:hAnsi="Arial" w:cs="Arial"/>
                <w:b/>
                <w:bCs/>
              </w:rPr>
              <w:t xml:space="preserve">Section A: </w:t>
            </w:r>
            <w:r w:rsidR="00B1282A" w:rsidRPr="6CB11525">
              <w:rPr>
                <w:rFonts w:ascii="Arial" w:hAnsi="Arial" w:cs="Arial"/>
                <w:b/>
                <w:bCs/>
              </w:rPr>
              <w:t xml:space="preserve">Health &amp; Wellbeing Purpose </w:t>
            </w:r>
            <w:r w:rsidR="00920753" w:rsidRPr="6CB11525">
              <w:rPr>
                <w:rFonts w:ascii="Arial" w:eastAsia="Times New Roman" w:hAnsi="Arial" w:cs="Arial"/>
                <w:b/>
                <w:bCs/>
              </w:rPr>
              <w:t xml:space="preserve">– </w:t>
            </w:r>
            <w:r w:rsidR="661C560E" w:rsidRPr="6CB11525">
              <w:rPr>
                <w:rFonts w:ascii="Arial" w:eastAsia="Times New Roman" w:hAnsi="Arial" w:cs="Arial"/>
                <w:b/>
                <w:bCs/>
              </w:rPr>
              <w:t xml:space="preserve">40% of marks, </w:t>
            </w:r>
            <w:r w:rsidR="003F73EE" w:rsidRPr="6CB11525">
              <w:rPr>
                <w:rFonts w:ascii="Arial" w:eastAsia="Times New Roman" w:hAnsi="Arial" w:cs="Arial"/>
                <w:b/>
                <w:bCs/>
              </w:rPr>
              <w:t xml:space="preserve">out of 20 </w:t>
            </w:r>
          </w:p>
          <w:p w14:paraId="0A37501D" w14:textId="77777777" w:rsidR="00412E83" w:rsidRPr="00920753" w:rsidRDefault="00412E83" w:rsidP="00412E83">
            <w:pPr>
              <w:spacing w:before="480" w:after="120"/>
              <w:contextualSpacing/>
              <w:rPr>
                <w:rFonts w:ascii="Arial" w:hAnsi="Arial" w:cs="Arial"/>
                <w:b/>
              </w:rPr>
            </w:pPr>
          </w:p>
        </w:tc>
      </w:tr>
      <w:tr w:rsidR="00B1282A" w14:paraId="5A0C8BFA" w14:textId="77777777" w:rsidTr="02331469">
        <w:tc>
          <w:tcPr>
            <w:tcW w:w="7650" w:type="dxa"/>
          </w:tcPr>
          <w:p w14:paraId="2EB4CFD7" w14:textId="77777777" w:rsidR="00B1282A" w:rsidRDefault="00B1282A" w:rsidP="00BE5EF7">
            <w:pPr>
              <w:pStyle w:val="ListParagraph"/>
              <w:numPr>
                <w:ilvl w:val="0"/>
                <w:numId w:val="5"/>
              </w:numPr>
              <w:spacing w:before="120" w:after="120"/>
              <w:contextualSpacing/>
            </w:pPr>
            <w:r w:rsidRPr="00986C96">
              <w:rPr>
                <w:rFonts w:ascii="Arial" w:hAnsi="Arial" w:cs="Arial"/>
              </w:rPr>
              <w:t xml:space="preserve">Creating, designing, </w:t>
            </w:r>
            <w:proofErr w:type="gramStart"/>
            <w:r w:rsidRPr="00986C96">
              <w:rPr>
                <w:rFonts w:ascii="Arial" w:hAnsi="Arial" w:cs="Arial"/>
              </w:rPr>
              <w:t>planting</w:t>
            </w:r>
            <w:proofErr w:type="gramEnd"/>
            <w:r w:rsidRPr="00986C96">
              <w:rPr>
                <w:rFonts w:ascii="Arial" w:hAnsi="Arial" w:cs="Arial"/>
              </w:rPr>
              <w:t xml:space="preserve"> and building garden</w:t>
            </w:r>
            <w:r w:rsidR="00BE5EF7">
              <w:rPr>
                <w:rFonts w:ascii="Arial" w:hAnsi="Arial" w:cs="Arial"/>
              </w:rPr>
              <w:t>s</w:t>
            </w:r>
            <w:r w:rsidR="00892167">
              <w:rPr>
                <w:rFonts w:ascii="Arial" w:hAnsi="Arial" w:cs="Arial"/>
              </w:rPr>
              <w:t xml:space="preserve"> </w:t>
            </w:r>
            <w:r w:rsidRPr="00986C96">
              <w:rPr>
                <w:rFonts w:ascii="Arial" w:hAnsi="Arial" w:cs="Arial"/>
              </w:rPr>
              <w:t xml:space="preserve">that supports the positive health and wellbeing of all users, e.g. </w:t>
            </w:r>
            <w:r w:rsidR="00986C96">
              <w:rPr>
                <w:rFonts w:ascii="Arial" w:hAnsi="Arial" w:cs="Arial"/>
              </w:rPr>
              <w:t xml:space="preserve">a </w:t>
            </w:r>
            <w:r w:rsidR="00986C96" w:rsidRPr="00986C96">
              <w:rPr>
                <w:rFonts w:ascii="Arial" w:hAnsi="Arial" w:cs="Arial"/>
              </w:rPr>
              <w:t xml:space="preserve">sensory garden </w:t>
            </w:r>
            <w:r w:rsidR="00986C96">
              <w:rPr>
                <w:rFonts w:ascii="Arial" w:hAnsi="Arial" w:cs="Arial"/>
              </w:rPr>
              <w:t xml:space="preserve">to </w:t>
            </w:r>
            <w:r w:rsidR="00986C96" w:rsidRPr="00986C96">
              <w:rPr>
                <w:rFonts w:ascii="Arial" w:hAnsi="Arial" w:cs="Arial"/>
              </w:rPr>
              <w:t>improv</w:t>
            </w:r>
            <w:r w:rsidR="00986C96">
              <w:rPr>
                <w:rFonts w:ascii="Arial" w:hAnsi="Arial" w:cs="Arial"/>
              </w:rPr>
              <w:t xml:space="preserve">e </w:t>
            </w:r>
            <w:r w:rsidR="00986C96" w:rsidRPr="00986C96">
              <w:rPr>
                <w:rFonts w:ascii="Arial" w:hAnsi="Arial" w:cs="Arial"/>
              </w:rPr>
              <w:t>users</w:t>
            </w:r>
            <w:r w:rsidR="00986C96">
              <w:rPr>
                <w:rFonts w:ascii="Arial" w:hAnsi="Arial" w:cs="Arial"/>
              </w:rPr>
              <w:t>’</w:t>
            </w:r>
            <w:r w:rsidR="00986C96" w:rsidRPr="00986C96">
              <w:rPr>
                <w:rFonts w:ascii="Arial" w:hAnsi="Arial" w:cs="Arial"/>
              </w:rPr>
              <w:t xml:space="preserve"> wellbeing</w:t>
            </w:r>
            <w:r w:rsidR="00986C96">
              <w:rPr>
                <w:rFonts w:ascii="Arial" w:hAnsi="Arial" w:cs="Arial"/>
              </w:rPr>
              <w:t>, stimulate the senses</w:t>
            </w:r>
            <w:r w:rsidR="003F73EE">
              <w:rPr>
                <w:rFonts w:ascii="Arial" w:hAnsi="Arial" w:cs="Arial"/>
              </w:rPr>
              <w:t>,</w:t>
            </w:r>
            <w:r w:rsidR="00986C96">
              <w:rPr>
                <w:rFonts w:ascii="Arial" w:hAnsi="Arial" w:cs="Arial"/>
              </w:rPr>
              <w:t xml:space="preserve"> or boost mood. </w:t>
            </w:r>
          </w:p>
        </w:tc>
        <w:tc>
          <w:tcPr>
            <w:tcW w:w="1366" w:type="dxa"/>
          </w:tcPr>
          <w:p w14:paraId="7656AEDC" w14:textId="77777777" w:rsidR="00B1282A" w:rsidRPr="00862132" w:rsidRDefault="00B1282A" w:rsidP="003F73EE">
            <w:pPr>
              <w:contextualSpacing/>
              <w:jc w:val="right"/>
              <w:rPr>
                <w:rFonts w:ascii="Arial" w:hAnsi="Arial" w:cs="Arial"/>
              </w:rPr>
            </w:pPr>
            <w:r w:rsidRPr="00862132">
              <w:rPr>
                <w:rFonts w:ascii="Arial" w:hAnsi="Arial" w:cs="Arial"/>
              </w:rPr>
              <w:t>/</w:t>
            </w:r>
            <w:r w:rsidR="003F73EE">
              <w:rPr>
                <w:rFonts w:ascii="Arial" w:hAnsi="Arial" w:cs="Arial"/>
              </w:rPr>
              <w:t>5</w:t>
            </w:r>
          </w:p>
        </w:tc>
      </w:tr>
      <w:tr w:rsidR="003F73EE" w14:paraId="264A318F" w14:textId="77777777" w:rsidTr="02331469">
        <w:tc>
          <w:tcPr>
            <w:tcW w:w="7650" w:type="dxa"/>
          </w:tcPr>
          <w:p w14:paraId="15EB6DFE" w14:textId="77777777" w:rsidR="003F73EE" w:rsidRPr="00223AE7" w:rsidRDefault="003F73EE" w:rsidP="00BE5EF7">
            <w:pPr>
              <w:pStyle w:val="NoSpacing"/>
              <w:numPr>
                <w:ilvl w:val="0"/>
                <w:numId w:val="5"/>
              </w:numPr>
              <w:spacing w:before="120" w:after="120"/>
              <w:rPr>
                <w:rFonts w:ascii="Arial" w:hAnsi="Arial" w:cs="Arial"/>
              </w:rPr>
            </w:pPr>
            <w:r w:rsidRPr="00223AE7">
              <w:rPr>
                <w:rFonts w:ascii="Arial" w:hAnsi="Arial" w:cs="Arial"/>
              </w:rPr>
              <w:t xml:space="preserve">Designing </w:t>
            </w:r>
            <w:r w:rsidR="00BE5EF7">
              <w:rPr>
                <w:rFonts w:ascii="Arial" w:hAnsi="Arial" w:cs="Arial"/>
              </w:rPr>
              <w:t>spaces</w:t>
            </w:r>
            <w:r w:rsidRPr="00223AE7">
              <w:rPr>
                <w:rFonts w:ascii="Arial" w:hAnsi="Arial" w:cs="Arial"/>
              </w:rPr>
              <w:t xml:space="preserve"> to meet specific users’ needs, e.g. creating areas for privacy and reflection alone or as a group, or to </w:t>
            </w:r>
            <w:r>
              <w:rPr>
                <w:rFonts w:ascii="Arial" w:hAnsi="Arial" w:cs="Arial"/>
              </w:rPr>
              <w:t>support</w:t>
            </w:r>
            <w:r w:rsidRPr="00223AE7">
              <w:rPr>
                <w:rFonts w:ascii="Arial" w:hAnsi="Arial" w:cs="Arial"/>
              </w:rPr>
              <w:t xml:space="preserve"> activities such as growing vegetables, art therapy, or mindfulness classes that can benefit health and wellbeing.</w:t>
            </w:r>
          </w:p>
        </w:tc>
        <w:tc>
          <w:tcPr>
            <w:tcW w:w="1366" w:type="dxa"/>
          </w:tcPr>
          <w:p w14:paraId="78547F98" w14:textId="77777777" w:rsidR="003F73EE" w:rsidRDefault="003F73EE" w:rsidP="003F73EE">
            <w:pPr>
              <w:jc w:val="right"/>
            </w:pPr>
            <w:r w:rsidRPr="004C6574">
              <w:rPr>
                <w:rFonts w:ascii="Arial" w:hAnsi="Arial" w:cs="Arial"/>
              </w:rPr>
              <w:t>/5</w:t>
            </w:r>
          </w:p>
        </w:tc>
      </w:tr>
      <w:tr w:rsidR="003F73EE" w14:paraId="690D5A3D" w14:textId="77777777" w:rsidTr="02331469">
        <w:tc>
          <w:tcPr>
            <w:tcW w:w="7650" w:type="dxa"/>
          </w:tcPr>
          <w:p w14:paraId="3D8BAD63" w14:textId="77777777" w:rsidR="003F73EE" w:rsidRPr="00223AE7" w:rsidRDefault="003F73EE" w:rsidP="004C7154">
            <w:pPr>
              <w:pStyle w:val="NoSpacing"/>
              <w:numPr>
                <w:ilvl w:val="0"/>
                <w:numId w:val="5"/>
              </w:numPr>
              <w:spacing w:before="120" w:after="120"/>
              <w:rPr>
                <w:rFonts w:ascii="Arial" w:hAnsi="Arial" w:cs="Arial"/>
              </w:rPr>
            </w:pPr>
            <w:r w:rsidRPr="00223AE7">
              <w:rPr>
                <w:rFonts w:ascii="Arial" w:hAnsi="Arial" w:cs="Arial"/>
              </w:rPr>
              <w:t xml:space="preserve">Demonstrating best practice approaches </w:t>
            </w:r>
            <w:r w:rsidR="00BE5EF7">
              <w:rPr>
                <w:rFonts w:ascii="Arial" w:hAnsi="Arial" w:cs="Arial"/>
              </w:rPr>
              <w:t xml:space="preserve">to </w:t>
            </w:r>
            <w:r w:rsidRPr="00223AE7">
              <w:rPr>
                <w:rFonts w:ascii="Arial" w:hAnsi="Arial" w:cs="Arial"/>
              </w:rPr>
              <w:t>developing or managing spaces; e.g. consulting with users to inform plans, consider</w:t>
            </w:r>
            <w:r w:rsidR="00BE5EF7">
              <w:rPr>
                <w:rFonts w:ascii="Arial" w:hAnsi="Arial" w:cs="Arial"/>
              </w:rPr>
              <w:t>ing h</w:t>
            </w:r>
            <w:r w:rsidRPr="00223AE7">
              <w:rPr>
                <w:rFonts w:ascii="Arial" w:hAnsi="Arial" w:cs="Arial"/>
              </w:rPr>
              <w:t xml:space="preserve">ealth and safety </w:t>
            </w:r>
            <w:r>
              <w:rPr>
                <w:rFonts w:ascii="Arial" w:hAnsi="Arial" w:cs="Arial"/>
              </w:rPr>
              <w:t>features s</w:t>
            </w:r>
            <w:r w:rsidRPr="00223AE7">
              <w:rPr>
                <w:rFonts w:ascii="Arial" w:hAnsi="Arial" w:cs="Arial"/>
              </w:rPr>
              <w:t>uch as accessible pathways or appropriate adjustments</w:t>
            </w:r>
            <w:r w:rsidR="00BE5EF7">
              <w:rPr>
                <w:rFonts w:ascii="Arial" w:hAnsi="Arial" w:cs="Arial"/>
              </w:rPr>
              <w:t xml:space="preserve">, or </w:t>
            </w:r>
            <w:r w:rsidRPr="00223AE7">
              <w:rPr>
                <w:rFonts w:ascii="Arial" w:hAnsi="Arial" w:cs="Arial"/>
              </w:rPr>
              <w:t xml:space="preserve">safeguarding </w:t>
            </w:r>
            <w:r w:rsidR="004C7154">
              <w:rPr>
                <w:rFonts w:ascii="Arial" w:hAnsi="Arial" w:cs="Arial"/>
              </w:rPr>
              <w:t>to</w:t>
            </w:r>
            <w:r w:rsidRPr="00223AE7">
              <w:rPr>
                <w:rFonts w:ascii="Arial" w:hAnsi="Arial" w:cs="Arial"/>
              </w:rPr>
              <w:t xml:space="preserve"> creat</w:t>
            </w:r>
            <w:r w:rsidR="004C7154">
              <w:rPr>
                <w:rFonts w:ascii="Arial" w:hAnsi="Arial" w:cs="Arial"/>
              </w:rPr>
              <w:t>e</w:t>
            </w:r>
            <w:r w:rsidRPr="00223AE7">
              <w:rPr>
                <w:rFonts w:ascii="Arial" w:hAnsi="Arial" w:cs="Arial"/>
              </w:rPr>
              <w:t xml:space="preserve"> a safe environment for all</w:t>
            </w:r>
            <w:r w:rsidR="00BE5EF7">
              <w:rPr>
                <w:rFonts w:ascii="Arial" w:hAnsi="Arial" w:cs="Arial"/>
              </w:rPr>
              <w:t xml:space="preserve">. </w:t>
            </w:r>
          </w:p>
        </w:tc>
        <w:tc>
          <w:tcPr>
            <w:tcW w:w="1366" w:type="dxa"/>
          </w:tcPr>
          <w:p w14:paraId="6AF365E4" w14:textId="77777777" w:rsidR="003F73EE" w:rsidRDefault="003F73EE" w:rsidP="003F73EE">
            <w:pPr>
              <w:jc w:val="right"/>
            </w:pPr>
            <w:r w:rsidRPr="004C6574">
              <w:rPr>
                <w:rFonts w:ascii="Arial" w:hAnsi="Arial" w:cs="Arial"/>
              </w:rPr>
              <w:t>/5</w:t>
            </w:r>
          </w:p>
        </w:tc>
      </w:tr>
      <w:tr w:rsidR="003F73EE" w14:paraId="451BFE0A" w14:textId="77777777" w:rsidTr="02331469">
        <w:tc>
          <w:tcPr>
            <w:tcW w:w="7650" w:type="dxa"/>
          </w:tcPr>
          <w:p w14:paraId="2E231D9E" w14:textId="77777777" w:rsidR="003F73EE" w:rsidRDefault="003F73EE" w:rsidP="004C7154">
            <w:pPr>
              <w:pStyle w:val="ListParagraph"/>
              <w:numPr>
                <w:ilvl w:val="0"/>
                <w:numId w:val="5"/>
              </w:numPr>
              <w:spacing w:before="120"/>
            </w:pPr>
            <w:r w:rsidRPr="00862132">
              <w:rPr>
                <w:rFonts w:ascii="Arial" w:hAnsi="Arial" w:cs="Arial"/>
              </w:rPr>
              <w:t>Establishing partnership opportunities and working with others to improve people’s health and wellbeing, e.g. working with charities to provide gardening activities for those that are experiencing social isolation, creating ‘green’ social prescribing networks with GP surgeries etc.</w:t>
            </w:r>
          </w:p>
        </w:tc>
        <w:tc>
          <w:tcPr>
            <w:tcW w:w="1366" w:type="dxa"/>
          </w:tcPr>
          <w:p w14:paraId="41A97FA8" w14:textId="77777777" w:rsidR="003F73EE" w:rsidRDefault="003F73EE" w:rsidP="003F73EE">
            <w:pPr>
              <w:jc w:val="right"/>
            </w:pPr>
            <w:r w:rsidRPr="004C6574">
              <w:rPr>
                <w:rFonts w:ascii="Arial" w:hAnsi="Arial" w:cs="Arial"/>
              </w:rPr>
              <w:t>/5</w:t>
            </w:r>
          </w:p>
        </w:tc>
      </w:tr>
      <w:tr w:rsidR="00B1282A" w14:paraId="31D14E72" w14:textId="77777777" w:rsidTr="02331469">
        <w:tc>
          <w:tcPr>
            <w:tcW w:w="7650" w:type="dxa"/>
            <w:shd w:val="clear" w:color="auto" w:fill="F2F2F2" w:themeFill="background1" w:themeFillShade="F2"/>
          </w:tcPr>
          <w:p w14:paraId="2705476D" w14:textId="77777777" w:rsidR="00B1282A" w:rsidRDefault="00B1282A" w:rsidP="005E6EC9">
            <w:pPr>
              <w:contextualSpacing/>
              <w:rPr>
                <w:rFonts w:ascii="Arial" w:hAnsi="Arial" w:cs="Arial"/>
                <w:b/>
                <w:u w:val="single"/>
              </w:rPr>
            </w:pPr>
            <w:r w:rsidRPr="0005077B">
              <w:rPr>
                <w:rFonts w:ascii="Arial" w:hAnsi="Arial" w:cs="Arial"/>
                <w:b/>
                <w:u w:val="single"/>
              </w:rPr>
              <w:t xml:space="preserve">Section </w:t>
            </w:r>
            <w:r w:rsidR="00505176">
              <w:rPr>
                <w:rFonts w:ascii="Arial" w:hAnsi="Arial" w:cs="Arial"/>
                <w:b/>
                <w:u w:val="single"/>
              </w:rPr>
              <w:t xml:space="preserve">A </w:t>
            </w:r>
            <w:r w:rsidRPr="0005077B">
              <w:rPr>
                <w:rFonts w:ascii="Arial" w:hAnsi="Arial" w:cs="Arial"/>
                <w:b/>
                <w:u w:val="single"/>
              </w:rPr>
              <w:t>Total</w:t>
            </w:r>
            <w:r w:rsidR="00505176">
              <w:rPr>
                <w:rFonts w:ascii="Arial" w:hAnsi="Arial" w:cs="Arial"/>
                <w:b/>
                <w:u w:val="single"/>
              </w:rPr>
              <w:t>:</w:t>
            </w:r>
            <w:r w:rsidRPr="0005077B">
              <w:rPr>
                <w:rFonts w:ascii="Arial" w:hAnsi="Arial" w:cs="Arial"/>
                <w:b/>
                <w:u w:val="single"/>
              </w:rPr>
              <w:t xml:space="preserve"> </w:t>
            </w:r>
          </w:p>
          <w:p w14:paraId="5DAB6C7B" w14:textId="77777777" w:rsidR="007D2F2C" w:rsidRPr="0005077B" w:rsidRDefault="007D2F2C" w:rsidP="005E6EC9">
            <w:pPr>
              <w:contextualSpacing/>
              <w:rPr>
                <w:rFonts w:ascii="Arial" w:hAnsi="Arial" w:cs="Arial"/>
                <w:b/>
                <w:u w:val="single"/>
              </w:rPr>
            </w:pPr>
          </w:p>
        </w:tc>
        <w:tc>
          <w:tcPr>
            <w:tcW w:w="1366" w:type="dxa"/>
            <w:shd w:val="clear" w:color="auto" w:fill="F2F2F2" w:themeFill="background1" w:themeFillShade="F2"/>
          </w:tcPr>
          <w:p w14:paraId="412ADD1C" w14:textId="77777777" w:rsidR="00B1282A" w:rsidRPr="0005077B" w:rsidRDefault="003F73EE" w:rsidP="005E6EC9">
            <w:pPr>
              <w:contextualSpacing/>
              <w:rPr>
                <w:rFonts w:ascii="Arial" w:hAnsi="Arial" w:cs="Arial"/>
                <w:b/>
                <w:u w:val="single"/>
              </w:rPr>
            </w:pPr>
            <w:r>
              <w:rPr>
                <w:rFonts w:ascii="Arial" w:hAnsi="Arial" w:cs="Arial"/>
                <w:b/>
                <w:u w:val="single"/>
              </w:rPr>
              <w:t xml:space="preserve">           /2</w:t>
            </w:r>
            <w:r w:rsidR="00B1282A" w:rsidRPr="0005077B">
              <w:rPr>
                <w:rFonts w:ascii="Arial" w:hAnsi="Arial" w:cs="Arial"/>
                <w:b/>
                <w:u w:val="single"/>
              </w:rPr>
              <w:t xml:space="preserve">0 </w:t>
            </w:r>
          </w:p>
        </w:tc>
      </w:tr>
      <w:tr w:rsidR="00986C96" w14:paraId="02EB378F" w14:textId="77777777" w:rsidTr="02331469">
        <w:tc>
          <w:tcPr>
            <w:tcW w:w="7650" w:type="dxa"/>
          </w:tcPr>
          <w:p w14:paraId="6A05A809" w14:textId="77777777" w:rsidR="00986C96" w:rsidRPr="0005077B" w:rsidRDefault="00986C96" w:rsidP="005E6EC9">
            <w:pPr>
              <w:contextualSpacing/>
              <w:rPr>
                <w:rFonts w:ascii="Arial" w:hAnsi="Arial" w:cs="Arial"/>
                <w:b/>
                <w:u w:val="single"/>
              </w:rPr>
            </w:pPr>
          </w:p>
        </w:tc>
        <w:tc>
          <w:tcPr>
            <w:tcW w:w="1366" w:type="dxa"/>
          </w:tcPr>
          <w:p w14:paraId="5A39BBE3" w14:textId="77777777" w:rsidR="00986C96" w:rsidRPr="0005077B" w:rsidRDefault="00986C96" w:rsidP="005E6EC9">
            <w:pPr>
              <w:contextualSpacing/>
              <w:rPr>
                <w:rFonts w:ascii="Arial" w:hAnsi="Arial" w:cs="Arial"/>
                <w:b/>
                <w:u w:val="single"/>
              </w:rPr>
            </w:pPr>
          </w:p>
        </w:tc>
      </w:tr>
      <w:tr w:rsidR="00B1282A" w14:paraId="6C0A7C03" w14:textId="77777777" w:rsidTr="02331469">
        <w:tc>
          <w:tcPr>
            <w:tcW w:w="9016" w:type="dxa"/>
            <w:gridSpan w:val="2"/>
            <w:shd w:val="clear" w:color="auto" w:fill="D9D9D9" w:themeFill="background1" w:themeFillShade="D9"/>
          </w:tcPr>
          <w:p w14:paraId="207C08FC" w14:textId="52C7EBC3" w:rsidR="00B1282A" w:rsidRDefault="00505176" w:rsidP="6CB11525">
            <w:pPr>
              <w:tabs>
                <w:tab w:val="center" w:pos="4153"/>
                <w:tab w:val="right" w:pos="8306"/>
              </w:tabs>
              <w:overflowPunct w:val="0"/>
              <w:autoSpaceDE w:val="0"/>
              <w:autoSpaceDN w:val="0"/>
              <w:adjustRightInd w:val="0"/>
              <w:spacing w:before="120" w:line="360" w:lineRule="auto"/>
              <w:rPr>
                <w:rFonts w:ascii="Arial" w:eastAsia="Times New Roman" w:hAnsi="Arial" w:cs="Arial"/>
                <w:b/>
                <w:bCs/>
              </w:rPr>
            </w:pPr>
            <w:r w:rsidRPr="6CB11525">
              <w:rPr>
                <w:rFonts w:ascii="Arial" w:eastAsia="Times New Roman" w:hAnsi="Arial" w:cs="Arial"/>
                <w:b/>
                <w:bCs/>
              </w:rPr>
              <w:lastRenderedPageBreak/>
              <w:t xml:space="preserve">Section B: </w:t>
            </w:r>
            <w:r w:rsidR="00B1282A" w:rsidRPr="6CB11525">
              <w:rPr>
                <w:rFonts w:ascii="Arial" w:eastAsia="Times New Roman" w:hAnsi="Arial" w:cs="Arial"/>
                <w:b/>
                <w:bCs/>
              </w:rPr>
              <w:t xml:space="preserve">Demonstrating Impact – 30% of marks, out of </w:t>
            </w:r>
            <w:r w:rsidR="242EAC86" w:rsidRPr="6CB11525">
              <w:rPr>
                <w:rFonts w:ascii="Arial" w:eastAsia="Times New Roman" w:hAnsi="Arial" w:cs="Arial"/>
                <w:b/>
                <w:bCs/>
              </w:rPr>
              <w:t>15</w:t>
            </w:r>
          </w:p>
        </w:tc>
      </w:tr>
      <w:tr w:rsidR="003F73EE" w14:paraId="0369F6DD" w14:textId="77777777" w:rsidTr="02331469">
        <w:tc>
          <w:tcPr>
            <w:tcW w:w="7650" w:type="dxa"/>
          </w:tcPr>
          <w:p w14:paraId="14DB2910" w14:textId="77777777" w:rsidR="003F73EE" w:rsidRPr="002A14A2" w:rsidRDefault="003F73EE" w:rsidP="003F73EE">
            <w:pPr>
              <w:pStyle w:val="ListParagraph"/>
              <w:numPr>
                <w:ilvl w:val="0"/>
                <w:numId w:val="5"/>
              </w:numPr>
              <w:spacing w:before="120" w:after="120"/>
              <w:contextualSpacing/>
              <w:rPr>
                <w:rFonts w:ascii="Arial" w:hAnsi="Arial" w:cs="Arial"/>
              </w:rPr>
            </w:pPr>
            <w:r w:rsidRPr="002A14A2">
              <w:rPr>
                <w:rFonts w:ascii="Arial" w:hAnsi="Arial" w:cs="Arial"/>
              </w:rPr>
              <w:t>People enjoy participating in or contributing to gardening activities and reporting positive health and wellbeing benefits as a result, e.g. the group is collecting feedback from participants to find out levels of satisfaction, and making improvements where necessary etc.</w:t>
            </w:r>
          </w:p>
        </w:tc>
        <w:tc>
          <w:tcPr>
            <w:tcW w:w="1366" w:type="dxa"/>
          </w:tcPr>
          <w:p w14:paraId="5ED0CD6A" w14:textId="77777777" w:rsidR="003F73EE" w:rsidRDefault="003F73EE" w:rsidP="003F73EE">
            <w:pPr>
              <w:jc w:val="right"/>
            </w:pPr>
            <w:r w:rsidRPr="000619DA">
              <w:rPr>
                <w:rFonts w:ascii="Arial" w:hAnsi="Arial" w:cs="Arial"/>
              </w:rPr>
              <w:t>/5</w:t>
            </w:r>
          </w:p>
        </w:tc>
      </w:tr>
      <w:tr w:rsidR="003F73EE" w14:paraId="0AFA11B3" w14:textId="77777777" w:rsidTr="02331469">
        <w:tc>
          <w:tcPr>
            <w:tcW w:w="7650" w:type="dxa"/>
          </w:tcPr>
          <w:p w14:paraId="01752AF3" w14:textId="77777777" w:rsidR="003F73EE" w:rsidRPr="002F3BBD" w:rsidRDefault="003F73EE" w:rsidP="002F3BBD">
            <w:pPr>
              <w:pStyle w:val="ListParagraph"/>
              <w:numPr>
                <w:ilvl w:val="0"/>
                <w:numId w:val="5"/>
              </w:numPr>
              <w:spacing w:before="120" w:after="160" w:line="259" w:lineRule="auto"/>
              <w:contextualSpacing/>
              <w:rPr>
                <w:rFonts w:ascii="Arial" w:hAnsi="Arial" w:cs="Arial"/>
              </w:rPr>
            </w:pPr>
            <w:r w:rsidRPr="002F3BBD">
              <w:rPr>
                <w:rFonts w:ascii="Arial" w:hAnsi="Arial" w:cs="Arial"/>
              </w:rPr>
              <w:t xml:space="preserve">Measuring </w:t>
            </w:r>
            <w:r w:rsidR="002F3BBD" w:rsidRPr="002F3BBD">
              <w:rPr>
                <w:rFonts w:ascii="Arial" w:hAnsi="Arial" w:cs="Arial"/>
              </w:rPr>
              <w:t xml:space="preserve">success </w:t>
            </w:r>
            <w:r w:rsidRPr="002F3BBD">
              <w:rPr>
                <w:rFonts w:ascii="Arial" w:hAnsi="Arial" w:cs="Arial"/>
              </w:rPr>
              <w:t xml:space="preserve">in supporting </w:t>
            </w:r>
            <w:r w:rsidR="00BE5EF7" w:rsidRPr="002F3BBD">
              <w:rPr>
                <w:rFonts w:ascii="Arial" w:hAnsi="Arial" w:cs="Arial"/>
              </w:rPr>
              <w:t xml:space="preserve">the </w:t>
            </w:r>
            <w:r w:rsidRPr="002F3BBD">
              <w:rPr>
                <w:rFonts w:ascii="Arial" w:hAnsi="Arial" w:cs="Arial"/>
              </w:rPr>
              <w:t xml:space="preserve">health and wellbeing of gardening volunteers, </w:t>
            </w:r>
            <w:proofErr w:type="gramStart"/>
            <w:r w:rsidRPr="002F3BBD">
              <w:rPr>
                <w:rFonts w:ascii="Arial" w:hAnsi="Arial" w:cs="Arial"/>
              </w:rPr>
              <w:t>participants</w:t>
            </w:r>
            <w:proofErr w:type="gramEnd"/>
            <w:r w:rsidRPr="002F3BBD">
              <w:rPr>
                <w:rFonts w:ascii="Arial" w:hAnsi="Arial" w:cs="Arial"/>
              </w:rPr>
              <w:t xml:space="preserve"> and users, e.g. Using the ‘5 Ways to Wellbeing’ or similar tools to measure or monitor impact</w:t>
            </w:r>
            <w:r w:rsidR="002A14A2" w:rsidRPr="002F3BBD">
              <w:rPr>
                <w:rFonts w:ascii="Arial" w:hAnsi="Arial" w:cs="Arial"/>
              </w:rPr>
              <w:t>.</w:t>
            </w:r>
            <w:r w:rsidR="002F3BBD" w:rsidRPr="002F3BBD">
              <w:rPr>
                <w:rFonts w:ascii="Arial" w:hAnsi="Arial" w:cs="Arial"/>
              </w:rPr>
              <w:t xml:space="preserve"> </w:t>
            </w:r>
            <w:hyperlink r:id="rId11" w:history="1">
              <w:r w:rsidR="002F3BBD">
                <w:rPr>
                  <w:rStyle w:val="Hyperlink"/>
                  <w:rFonts w:ascii="Arial" w:hAnsi="Arial" w:cs="Arial"/>
                </w:rPr>
                <w:t>(</w:t>
              </w:r>
              <w:r w:rsidR="004C7154" w:rsidRPr="002F3BBD">
                <w:rPr>
                  <w:rStyle w:val="Hyperlink"/>
                  <w:rFonts w:ascii="Arial" w:hAnsi="Arial" w:cs="Arial"/>
                </w:rPr>
                <w:t>mind.org.uk/workplace/mental-health-at-work/five-ways-to-wellbeing/</w:t>
              </w:r>
            </w:hyperlink>
            <w:r w:rsidR="002F3BBD">
              <w:rPr>
                <w:rStyle w:val="Hyperlink"/>
                <w:rFonts w:ascii="Arial" w:hAnsi="Arial" w:cs="Arial"/>
              </w:rPr>
              <w:t>)</w:t>
            </w:r>
          </w:p>
        </w:tc>
        <w:tc>
          <w:tcPr>
            <w:tcW w:w="1366" w:type="dxa"/>
          </w:tcPr>
          <w:p w14:paraId="0416F7D6" w14:textId="77777777" w:rsidR="003F73EE" w:rsidRDefault="003F73EE" w:rsidP="003F73EE">
            <w:pPr>
              <w:jc w:val="right"/>
            </w:pPr>
            <w:r w:rsidRPr="000619DA">
              <w:rPr>
                <w:rFonts w:ascii="Arial" w:hAnsi="Arial" w:cs="Arial"/>
              </w:rPr>
              <w:t>/5</w:t>
            </w:r>
          </w:p>
        </w:tc>
      </w:tr>
      <w:tr w:rsidR="003F73EE" w14:paraId="40DF2B75" w14:textId="77777777" w:rsidTr="02331469">
        <w:tc>
          <w:tcPr>
            <w:tcW w:w="7650" w:type="dxa"/>
          </w:tcPr>
          <w:p w14:paraId="2456D460" w14:textId="77777777" w:rsidR="002F3BBD" w:rsidRPr="002A14A2" w:rsidRDefault="002A14A2" w:rsidP="002F3BBD">
            <w:pPr>
              <w:pStyle w:val="ListParagraph"/>
              <w:numPr>
                <w:ilvl w:val="0"/>
                <w:numId w:val="5"/>
              </w:numPr>
              <w:spacing w:before="120" w:after="120"/>
              <w:contextualSpacing/>
            </w:pPr>
            <w:r w:rsidRPr="007D2F2C">
              <w:rPr>
                <w:rFonts w:ascii="Arial" w:hAnsi="Arial" w:cs="Arial"/>
              </w:rPr>
              <w:t>Providing learning and skills development opportunities to help people understand the beneficial impact of gardening on health and wellbeing, e.g. sharing positive stories online, creating</w:t>
            </w:r>
            <w:r>
              <w:rPr>
                <w:rFonts w:ascii="Arial" w:hAnsi="Arial" w:cs="Arial"/>
              </w:rPr>
              <w:t xml:space="preserve"> discussion </w:t>
            </w:r>
            <w:r w:rsidRPr="007D2F2C">
              <w:rPr>
                <w:rFonts w:ascii="Arial" w:hAnsi="Arial" w:cs="Arial"/>
              </w:rPr>
              <w:t>forums,</w:t>
            </w:r>
            <w:r>
              <w:rPr>
                <w:rFonts w:ascii="Arial" w:hAnsi="Arial" w:cs="Arial"/>
              </w:rPr>
              <w:t xml:space="preserve"> holding workshops,</w:t>
            </w:r>
            <w:r w:rsidRPr="007D2F2C">
              <w:rPr>
                <w:rFonts w:ascii="Arial" w:hAnsi="Arial" w:cs="Arial"/>
              </w:rPr>
              <w:t xml:space="preserve"> etc.</w:t>
            </w:r>
          </w:p>
        </w:tc>
        <w:tc>
          <w:tcPr>
            <w:tcW w:w="1366" w:type="dxa"/>
          </w:tcPr>
          <w:p w14:paraId="320468E0" w14:textId="77777777" w:rsidR="003F73EE" w:rsidRDefault="003F73EE" w:rsidP="003F73EE">
            <w:pPr>
              <w:jc w:val="right"/>
            </w:pPr>
            <w:r w:rsidRPr="000619DA">
              <w:rPr>
                <w:rFonts w:ascii="Arial" w:hAnsi="Arial" w:cs="Arial"/>
              </w:rPr>
              <w:t>/5</w:t>
            </w:r>
          </w:p>
        </w:tc>
      </w:tr>
      <w:tr w:rsidR="00B1282A" w14:paraId="4088E888" w14:textId="77777777" w:rsidTr="02331469">
        <w:tc>
          <w:tcPr>
            <w:tcW w:w="7650" w:type="dxa"/>
            <w:shd w:val="clear" w:color="auto" w:fill="F2F2F2" w:themeFill="background1" w:themeFillShade="F2"/>
          </w:tcPr>
          <w:p w14:paraId="32B45296" w14:textId="77777777" w:rsidR="00B1282A" w:rsidRDefault="00B1282A" w:rsidP="007D2F2C">
            <w:pPr>
              <w:spacing w:before="120" w:after="120"/>
              <w:contextualSpacing/>
              <w:rPr>
                <w:rFonts w:ascii="Arial" w:hAnsi="Arial" w:cs="Arial"/>
                <w:b/>
                <w:u w:val="single"/>
              </w:rPr>
            </w:pPr>
            <w:r w:rsidRPr="0005077B">
              <w:rPr>
                <w:rFonts w:ascii="Arial" w:hAnsi="Arial" w:cs="Arial"/>
                <w:b/>
                <w:u w:val="single"/>
              </w:rPr>
              <w:t>Section</w:t>
            </w:r>
            <w:r w:rsidR="00505176">
              <w:rPr>
                <w:rFonts w:ascii="Arial" w:hAnsi="Arial" w:cs="Arial"/>
                <w:b/>
                <w:u w:val="single"/>
              </w:rPr>
              <w:t xml:space="preserve"> B</w:t>
            </w:r>
            <w:r w:rsidRPr="0005077B">
              <w:rPr>
                <w:rFonts w:ascii="Arial" w:hAnsi="Arial" w:cs="Arial"/>
                <w:b/>
                <w:u w:val="single"/>
              </w:rPr>
              <w:t xml:space="preserve"> Total</w:t>
            </w:r>
            <w:r w:rsidR="00505176">
              <w:rPr>
                <w:rFonts w:ascii="Arial" w:hAnsi="Arial" w:cs="Arial"/>
                <w:b/>
                <w:u w:val="single"/>
              </w:rPr>
              <w:t>:</w:t>
            </w:r>
            <w:r w:rsidRPr="0005077B">
              <w:rPr>
                <w:rFonts w:ascii="Arial" w:hAnsi="Arial" w:cs="Arial"/>
                <w:b/>
                <w:u w:val="single"/>
              </w:rPr>
              <w:t xml:space="preserve"> </w:t>
            </w:r>
          </w:p>
          <w:p w14:paraId="41C8F396" w14:textId="77777777" w:rsidR="007D2F2C" w:rsidRPr="0005077B" w:rsidRDefault="007D2F2C" w:rsidP="007D2F2C">
            <w:pPr>
              <w:spacing w:before="120" w:after="120"/>
              <w:contextualSpacing/>
              <w:rPr>
                <w:rFonts w:ascii="Arial" w:hAnsi="Arial" w:cs="Arial"/>
                <w:b/>
                <w:u w:val="single"/>
              </w:rPr>
            </w:pPr>
          </w:p>
        </w:tc>
        <w:tc>
          <w:tcPr>
            <w:tcW w:w="1366" w:type="dxa"/>
            <w:shd w:val="clear" w:color="auto" w:fill="F2F2F2" w:themeFill="background1" w:themeFillShade="F2"/>
          </w:tcPr>
          <w:p w14:paraId="32337391" w14:textId="77777777" w:rsidR="00B1282A" w:rsidRPr="0005077B" w:rsidRDefault="003F73EE" w:rsidP="003F73EE">
            <w:pPr>
              <w:contextualSpacing/>
              <w:rPr>
                <w:rFonts w:ascii="Arial" w:hAnsi="Arial" w:cs="Arial"/>
                <w:b/>
                <w:u w:val="single"/>
              </w:rPr>
            </w:pPr>
            <w:r>
              <w:rPr>
                <w:rFonts w:ascii="Arial" w:hAnsi="Arial" w:cs="Arial"/>
                <w:b/>
                <w:u w:val="single"/>
              </w:rPr>
              <w:t xml:space="preserve">           /15</w:t>
            </w:r>
            <w:r w:rsidR="00B1282A" w:rsidRPr="0005077B">
              <w:rPr>
                <w:rFonts w:ascii="Arial" w:hAnsi="Arial" w:cs="Arial"/>
                <w:b/>
                <w:u w:val="single"/>
              </w:rPr>
              <w:t xml:space="preserve"> </w:t>
            </w:r>
          </w:p>
        </w:tc>
      </w:tr>
      <w:tr w:rsidR="00986C96" w14:paraId="72A3D3EC" w14:textId="77777777" w:rsidTr="02331469">
        <w:tc>
          <w:tcPr>
            <w:tcW w:w="7650" w:type="dxa"/>
          </w:tcPr>
          <w:p w14:paraId="0D0B940D" w14:textId="77777777" w:rsidR="00986C96" w:rsidRPr="0005077B" w:rsidRDefault="00986C96" w:rsidP="007D2F2C">
            <w:pPr>
              <w:spacing w:before="120" w:after="120"/>
              <w:contextualSpacing/>
              <w:rPr>
                <w:rFonts w:ascii="Arial" w:hAnsi="Arial" w:cs="Arial"/>
                <w:b/>
                <w:u w:val="single"/>
              </w:rPr>
            </w:pPr>
          </w:p>
        </w:tc>
        <w:tc>
          <w:tcPr>
            <w:tcW w:w="1366" w:type="dxa"/>
          </w:tcPr>
          <w:p w14:paraId="0E27B00A" w14:textId="77777777" w:rsidR="00986C96" w:rsidRDefault="00986C96" w:rsidP="005E6EC9">
            <w:pPr>
              <w:contextualSpacing/>
              <w:rPr>
                <w:rFonts w:ascii="Arial" w:hAnsi="Arial" w:cs="Arial"/>
                <w:b/>
                <w:u w:val="single"/>
              </w:rPr>
            </w:pPr>
          </w:p>
        </w:tc>
      </w:tr>
      <w:tr w:rsidR="00B1282A" w14:paraId="0BA2DB28" w14:textId="77777777" w:rsidTr="02331469">
        <w:tc>
          <w:tcPr>
            <w:tcW w:w="9016" w:type="dxa"/>
            <w:gridSpan w:val="2"/>
            <w:shd w:val="clear" w:color="auto" w:fill="D9D9D9" w:themeFill="background1" w:themeFillShade="D9"/>
          </w:tcPr>
          <w:p w14:paraId="60061E4C" w14:textId="77777777" w:rsidR="00920753" w:rsidRDefault="00920753" w:rsidP="00920753">
            <w:pPr>
              <w:spacing w:before="120" w:after="120"/>
              <w:contextualSpacing/>
              <w:rPr>
                <w:rFonts w:ascii="Arial" w:hAnsi="Arial" w:cs="Arial"/>
                <w:b/>
              </w:rPr>
            </w:pPr>
          </w:p>
          <w:p w14:paraId="436F1DA9" w14:textId="03137145" w:rsidR="00B1282A" w:rsidRDefault="00505176" w:rsidP="6CB11525">
            <w:pPr>
              <w:spacing w:before="120" w:after="120"/>
              <w:contextualSpacing/>
              <w:rPr>
                <w:rFonts w:ascii="Arial" w:eastAsia="Times New Roman" w:hAnsi="Arial" w:cs="Arial"/>
                <w:b/>
                <w:bCs/>
              </w:rPr>
            </w:pPr>
            <w:r w:rsidRPr="6CB11525">
              <w:rPr>
                <w:rFonts w:ascii="Arial" w:hAnsi="Arial" w:cs="Arial"/>
                <w:b/>
                <w:bCs/>
              </w:rPr>
              <w:t xml:space="preserve">Section </w:t>
            </w:r>
            <w:r w:rsidR="002A14A2" w:rsidRPr="6CB11525">
              <w:rPr>
                <w:rFonts w:ascii="Arial" w:hAnsi="Arial" w:cs="Arial"/>
                <w:b/>
                <w:bCs/>
              </w:rPr>
              <w:t>C</w:t>
            </w:r>
            <w:r w:rsidRPr="6CB11525">
              <w:rPr>
                <w:rFonts w:ascii="Arial" w:hAnsi="Arial" w:cs="Arial"/>
                <w:b/>
                <w:bCs/>
              </w:rPr>
              <w:t xml:space="preserve">: </w:t>
            </w:r>
            <w:r w:rsidR="009C2B4A" w:rsidRPr="6CB11525">
              <w:rPr>
                <w:rFonts w:ascii="Arial" w:hAnsi="Arial" w:cs="Arial"/>
                <w:b/>
                <w:bCs/>
              </w:rPr>
              <w:t xml:space="preserve">Community Engagement </w:t>
            </w:r>
            <w:r w:rsidR="00920753" w:rsidRPr="6CB11525">
              <w:rPr>
                <w:rFonts w:ascii="Arial" w:hAnsi="Arial" w:cs="Arial"/>
                <w:b/>
                <w:bCs/>
              </w:rPr>
              <w:t xml:space="preserve">- </w:t>
            </w:r>
            <w:r w:rsidR="00920753" w:rsidRPr="6CB11525">
              <w:rPr>
                <w:rFonts w:ascii="Arial" w:eastAsia="Times New Roman" w:hAnsi="Arial" w:cs="Arial"/>
                <w:b/>
                <w:bCs/>
              </w:rPr>
              <w:t xml:space="preserve">30% of marks, out of </w:t>
            </w:r>
            <w:r w:rsidR="089856DD" w:rsidRPr="6CB11525">
              <w:rPr>
                <w:rFonts w:ascii="Arial" w:eastAsia="Times New Roman" w:hAnsi="Arial" w:cs="Arial"/>
                <w:b/>
                <w:bCs/>
              </w:rPr>
              <w:t>15</w:t>
            </w:r>
          </w:p>
          <w:p w14:paraId="44EAFD9C" w14:textId="77777777" w:rsidR="00920753" w:rsidRPr="00920753" w:rsidRDefault="00920753" w:rsidP="00920753">
            <w:pPr>
              <w:spacing w:before="120" w:after="120"/>
              <w:contextualSpacing/>
              <w:rPr>
                <w:rFonts w:ascii="Arial" w:hAnsi="Arial" w:cs="Arial"/>
                <w:b/>
              </w:rPr>
            </w:pPr>
          </w:p>
        </w:tc>
      </w:tr>
      <w:tr w:rsidR="003F73EE" w14:paraId="48C20D9D" w14:textId="77777777" w:rsidTr="02331469">
        <w:tc>
          <w:tcPr>
            <w:tcW w:w="7650" w:type="dxa"/>
          </w:tcPr>
          <w:p w14:paraId="6A4F854D" w14:textId="77777777" w:rsidR="003F73EE" w:rsidRDefault="003F73EE" w:rsidP="004C7154">
            <w:pPr>
              <w:pStyle w:val="ListParagraph"/>
              <w:numPr>
                <w:ilvl w:val="0"/>
                <w:numId w:val="4"/>
              </w:numPr>
              <w:spacing w:before="120"/>
              <w:contextualSpacing/>
            </w:pPr>
            <w:r w:rsidRPr="009C2B4A">
              <w:rPr>
                <w:rFonts w:ascii="Arial" w:hAnsi="Arial" w:cs="Arial"/>
              </w:rPr>
              <w:t>Enabling the wider community to be involved as volunteer</w:t>
            </w:r>
            <w:r w:rsidR="002A14A2">
              <w:rPr>
                <w:rFonts w:ascii="Arial" w:hAnsi="Arial" w:cs="Arial"/>
              </w:rPr>
              <w:t xml:space="preserve">s, </w:t>
            </w:r>
            <w:proofErr w:type="gramStart"/>
            <w:r w:rsidRPr="009C2B4A">
              <w:rPr>
                <w:rFonts w:ascii="Arial" w:hAnsi="Arial" w:cs="Arial"/>
              </w:rPr>
              <w:t>participants</w:t>
            </w:r>
            <w:proofErr w:type="gramEnd"/>
            <w:r w:rsidRPr="009C2B4A">
              <w:rPr>
                <w:rFonts w:ascii="Arial" w:hAnsi="Arial" w:cs="Arial"/>
              </w:rPr>
              <w:t xml:space="preserve"> or garden users</w:t>
            </w:r>
            <w:r>
              <w:rPr>
                <w:rFonts w:ascii="Arial" w:hAnsi="Arial" w:cs="Arial"/>
              </w:rPr>
              <w:t>,</w:t>
            </w:r>
            <w:r w:rsidRPr="009C2B4A">
              <w:rPr>
                <w:rFonts w:ascii="Arial" w:hAnsi="Arial" w:cs="Arial"/>
              </w:rPr>
              <w:t xml:space="preserve"> so that everyone can enjoy and reap the health and wellbeing benefits.</w:t>
            </w:r>
          </w:p>
        </w:tc>
        <w:tc>
          <w:tcPr>
            <w:tcW w:w="1366" w:type="dxa"/>
          </w:tcPr>
          <w:p w14:paraId="0777D317" w14:textId="77777777" w:rsidR="003F73EE" w:rsidRDefault="003F73EE" w:rsidP="003F73EE">
            <w:pPr>
              <w:jc w:val="right"/>
            </w:pPr>
            <w:r w:rsidRPr="00894D5A">
              <w:rPr>
                <w:rFonts w:ascii="Arial" w:hAnsi="Arial" w:cs="Arial"/>
              </w:rPr>
              <w:t>/5</w:t>
            </w:r>
          </w:p>
        </w:tc>
      </w:tr>
      <w:tr w:rsidR="003F73EE" w14:paraId="1B59795E" w14:textId="77777777" w:rsidTr="02331469">
        <w:tc>
          <w:tcPr>
            <w:tcW w:w="7650" w:type="dxa"/>
          </w:tcPr>
          <w:p w14:paraId="2A973D07" w14:textId="77777777" w:rsidR="003F73EE" w:rsidRPr="007D2F2C" w:rsidRDefault="002A14A2" w:rsidP="003F73EE">
            <w:pPr>
              <w:pStyle w:val="ListParagraph"/>
              <w:numPr>
                <w:ilvl w:val="0"/>
                <w:numId w:val="4"/>
              </w:numPr>
              <w:spacing w:before="120" w:after="120"/>
              <w:contextualSpacing/>
              <w:rPr>
                <w:rFonts w:ascii="Arial" w:hAnsi="Arial" w:cs="Arial"/>
              </w:rPr>
            </w:pPr>
            <w:r w:rsidRPr="002A14A2">
              <w:rPr>
                <w:rFonts w:ascii="Arial" w:hAnsi="Arial" w:cs="Arial"/>
              </w:rPr>
              <w:t xml:space="preserve">Raising awareness of benefits of gardening for health and wellbeing through campaigns, </w:t>
            </w:r>
            <w:proofErr w:type="gramStart"/>
            <w:r w:rsidRPr="002A14A2">
              <w:rPr>
                <w:rFonts w:ascii="Arial" w:hAnsi="Arial" w:cs="Arial"/>
              </w:rPr>
              <w:t>activities</w:t>
            </w:r>
            <w:proofErr w:type="gramEnd"/>
            <w:r w:rsidRPr="002A14A2">
              <w:rPr>
                <w:rFonts w:ascii="Arial" w:hAnsi="Arial" w:cs="Arial"/>
              </w:rPr>
              <w:t xml:space="preserve"> and interpretation, e.g. use of information boards, printed materials, digital presence, etc.</w:t>
            </w:r>
          </w:p>
        </w:tc>
        <w:tc>
          <w:tcPr>
            <w:tcW w:w="1366" w:type="dxa"/>
          </w:tcPr>
          <w:p w14:paraId="591524EE" w14:textId="77777777" w:rsidR="003F73EE" w:rsidRDefault="003F73EE" w:rsidP="003F73EE">
            <w:pPr>
              <w:jc w:val="right"/>
            </w:pPr>
            <w:r w:rsidRPr="00894D5A">
              <w:rPr>
                <w:rFonts w:ascii="Arial" w:hAnsi="Arial" w:cs="Arial"/>
              </w:rPr>
              <w:t>/5</w:t>
            </w:r>
          </w:p>
        </w:tc>
      </w:tr>
      <w:tr w:rsidR="003F73EE" w14:paraId="6F5127B8" w14:textId="77777777" w:rsidTr="02331469">
        <w:tc>
          <w:tcPr>
            <w:tcW w:w="7650" w:type="dxa"/>
          </w:tcPr>
          <w:p w14:paraId="289C18AF" w14:textId="77777777" w:rsidR="002F3BBD" w:rsidRDefault="003F73EE" w:rsidP="002F3BBD">
            <w:pPr>
              <w:pStyle w:val="ListParagraph"/>
              <w:numPr>
                <w:ilvl w:val="0"/>
                <w:numId w:val="2"/>
              </w:numPr>
              <w:spacing w:before="120" w:after="120"/>
              <w:contextualSpacing/>
            </w:pPr>
            <w:r>
              <w:rPr>
                <w:rFonts w:ascii="Arial" w:hAnsi="Arial" w:cs="Arial"/>
              </w:rPr>
              <w:t>Enabling</w:t>
            </w:r>
            <w:r w:rsidRPr="003A3E52">
              <w:rPr>
                <w:rFonts w:ascii="Arial" w:hAnsi="Arial" w:cs="Arial"/>
              </w:rPr>
              <w:t xml:space="preserve"> </w:t>
            </w:r>
            <w:r w:rsidR="002F3BBD">
              <w:rPr>
                <w:rFonts w:ascii="Arial" w:hAnsi="Arial" w:cs="Arial"/>
              </w:rPr>
              <w:t xml:space="preserve">participants </w:t>
            </w:r>
            <w:r w:rsidRPr="003A3E52">
              <w:rPr>
                <w:rFonts w:ascii="Arial" w:hAnsi="Arial" w:cs="Arial"/>
              </w:rPr>
              <w:t xml:space="preserve">to </w:t>
            </w:r>
            <w:r w:rsidR="002F3BBD">
              <w:rPr>
                <w:rFonts w:ascii="Arial" w:hAnsi="Arial" w:cs="Arial"/>
              </w:rPr>
              <w:t>help others in the wider c</w:t>
            </w:r>
            <w:r w:rsidRPr="003A3E52">
              <w:rPr>
                <w:rFonts w:ascii="Arial" w:hAnsi="Arial" w:cs="Arial"/>
              </w:rPr>
              <w:t>ommuni</w:t>
            </w:r>
            <w:r>
              <w:rPr>
                <w:rFonts w:ascii="Arial" w:hAnsi="Arial" w:cs="Arial"/>
              </w:rPr>
              <w:t>ty</w:t>
            </w:r>
            <w:r w:rsidR="002F3BBD">
              <w:rPr>
                <w:rFonts w:ascii="Arial" w:hAnsi="Arial" w:cs="Arial"/>
              </w:rPr>
              <w:t>, e.</w:t>
            </w:r>
            <w:r>
              <w:rPr>
                <w:rFonts w:ascii="Arial" w:hAnsi="Arial" w:cs="Arial"/>
              </w:rPr>
              <w:t>g. creating allotment gardens</w:t>
            </w:r>
            <w:r w:rsidR="00BE5EF7">
              <w:rPr>
                <w:rFonts w:ascii="Arial" w:hAnsi="Arial" w:cs="Arial"/>
              </w:rPr>
              <w:t>,</w:t>
            </w:r>
            <w:r>
              <w:rPr>
                <w:rFonts w:ascii="Arial" w:hAnsi="Arial" w:cs="Arial"/>
              </w:rPr>
              <w:t xml:space="preserve"> </w:t>
            </w:r>
            <w:r w:rsidRPr="003A3E52">
              <w:rPr>
                <w:rFonts w:ascii="Arial" w:hAnsi="Arial" w:cs="Arial"/>
              </w:rPr>
              <w:t>growing food for the community food banks</w:t>
            </w:r>
            <w:r w:rsidR="002A14A2">
              <w:rPr>
                <w:rFonts w:ascii="Arial" w:hAnsi="Arial" w:cs="Arial"/>
              </w:rPr>
              <w:t>,</w:t>
            </w:r>
            <w:r w:rsidRPr="003A3E52">
              <w:rPr>
                <w:rFonts w:ascii="Arial" w:hAnsi="Arial" w:cs="Arial"/>
              </w:rPr>
              <w:t xml:space="preserve"> </w:t>
            </w:r>
            <w:r w:rsidR="002F3BBD">
              <w:rPr>
                <w:rFonts w:ascii="Arial" w:hAnsi="Arial" w:cs="Arial"/>
              </w:rPr>
              <w:t xml:space="preserve">building new support networks, </w:t>
            </w:r>
            <w:r w:rsidRPr="003A3E52">
              <w:rPr>
                <w:rFonts w:ascii="Arial" w:hAnsi="Arial" w:cs="Arial"/>
              </w:rPr>
              <w:t>etc</w:t>
            </w:r>
            <w:r>
              <w:rPr>
                <w:rFonts w:ascii="Arial" w:hAnsi="Arial" w:cs="Arial"/>
              </w:rPr>
              <w:t>.</w:t>
            </w:r>
          </w:p>
        </w:tc>
        <w:tc>
          <w:tcPr>
            <w:tcW w:w="1366" w:type="dxa"/>
          </w:tcPr>
          <w:p w14:paraId="0CE6D1BF" w14:textId="77777777" w:rsidR="003F73EE" w:rsidRDefault="003F73EE" w:rsidP="003F73EE">
            <w:pPr>
              <w:jc w:val="right"/>
            </w:pPr>
            <w:r w:rsidRPr="00894D5A">
              <w:rPr>
                <w:rFonts w:ascii="Arial" w:hAnsi="Arial" w:cs="Arial"/>
              </w:rPr>
              <w:t>/5</w:t>
            </w:r>
          </w:p>
        </w:tc>
      </w:tr>
      <w:tr w:rsidR="00B1282A" w14:paraId="5823F6A3" w14:textId="77777777" w:rsidTr="02331469">
        <w:tc>
          <w:tcPr>
            <w:tcW w:w="7650" w:type="dxa"/>
            <w:shd w:val="clear" w:color="auto" w:fill="F2F2F2" w:themeFill="background1" w:themeFillShade="F2"/>
          </w:tcPr>
          <w:p w14:paraId="3183172C" w14:textId="77777777" w:rsidR="007D2F2C" w:rsidRDefault="00B1282A" w:rsidP="005E6EC9">
            <w:pPr>
              <w:contextualSpacing/>
              <w:rPr>
                <w:rFonts w:ascii="Arial" w:hAnsi="Arial" w:cs="Arial"/>
                <w:b/>
                <w:u w:val="single"/>
              </w:rPr>
            </w:pPr>
            <w:r w:rsidRPr="0005077B">
              <w:rPr>
                <w:rFonts w:ascii="Arial" w:hAnsi="Arial" w:cs="Arial"/>
                <w:b/>
                <w:u w:val="single"/>
              </w:rPr>
              <w:t xml:space="preserve">Section </w:t>
            </w:r>
            <w:r w:rsidR="00505176">
              <w:rPr>
                <w:rFonts w:ascii="Arial" w:hAnsi="Arial" w:cs="Arial"/>
                <w:b/>
                <w:u w:val="single"/>
              </w:rPr>
              <w:t xml:space="preserve">C </w:t>
            </w:r>
            <w:r w:rsidRPr="0005077B">
              <w:rPr>
                <w:rFonts w:ascii="Arial" w:hAnsi="Arial" w:cs="Arial"/>
                <w:b/>
                <w:u w:val="single"/>
              </w:rPr>
              <w:t>Total</w:t>
            </w:r>
            <w:r w:rsidR="00505176">
              <w:rPr>
                <w:rFonts w:ascii="Arial" w:hAnsi="Arial" w:cs="Arial"/>
                <w:b/>
                <w:u w:val="single"/>
              </w:rPr>
              <w:t>:</w:t>
            </w:r>
          </w:p>
          <w:p w14:paraId="29D6B04F" w14:textId="77777777" w:rsidR="00B1282A" w:rsidRPr="0005077B" w:rsidRDefault="00B1282A" w:rsidP="005E6EC9">
            <w:pPr>
              <w:contextualSpacing/>
              <w:rPr>
                <w:rFonts w:ascii="Arial" w:hAnsi="Arial" w:cs="Arial"/>
                <w:b/>
                <w:u w:val="single"/>
              </w:rPr>
            </w:pPr>
            <w:r w:rsidRPr="0005077B">
              <w:rPr>
                <w:rFonts w:ascii="Arial" w:hAnsi="Arial" w:cs="Arial"/>
                <w:b/>
                <w:u w:val="single"/>
              </w:rPr>
              <w:t xml:space="preserve"> </w:t>
            </w:r>
          </w:p>
        </w:tc>
        <w:tc>
          <w:tcPr>
            <w:tcW w:w="1366" w:type="dxa"/>
            <w:shd w:val="clear" w:color="auto" w:fill="F2F2F2" w:themeFill="background1" w:themeFillShade="F2"/>
          </w:tcPr>
          <w:p w14:paraId="631C4FB4" w14:textId="77777777" w:rsidR="00B1282A" w:rsidRPr="0005077B" w:rsidRDefault="003F73EE" w:rsidP="003F73EE">
            <w:pPr>
              <w:contextualSpacing/>
              <w:rPr>
                <w:rFonts w:ascii="Arial" w:hAnsi="Arial" w:cs="Arial"/>
                <w:b/>
                <w:u w:val="single"/>
              </w:rPr>
            </w:pPr>
            <w:r>
              <w:rPr>
                <w:rFonts w:ascii="Arial" w:hAnsi="Arial" w:cs="Arial"/>
                <w:b/>
                <w:u w:val="single"/>
              </w:rPr>
              <w:t xml:space="preserve">           /15</w:t>
            </w:r>
            <w:r w:rsidR="00B1282A" w:rsidRPr="0005077B">
              <w:rPr>
                <w:rFonts w:ascii="Arial" w:hAnsi="Arial" w:cs="Arial"/>
                <w:b/>
                <w:u w:val="single"/>
              </w:rPr>
              <w:t xml:space="preserve"> </w:t>
            </w:r>
          </w:p>
        </w:tc>
      </w:tr>
      <w:tr w:rsidR="00986C96" w14:paraId="4B94D5A5" w14:textId="77777777" w:rsidTr="02331469">
        <w:tc>
          <w:tcPr>
            <w:tcW w:w="7650" w:type="dxa"/>
            <w:shd w:val="clear" w:color="auto" w:fill="FFFFFF" w:themeFill="background1"/>
          </w:tcPr>
          <w:p w14:paraId="3DEEC669" w14:textId="77777777" w:rsidR="00986C96" w:rsidRPr="0005077B" w:rsidRDefault="00986C96" w:rsidP="005E6EC9">
            <w:pPr>
              <w:contextualSpacing/>
              <w:rPr>
                <w:rFonts w:ascii="Arial" w:hAnsi="Arial" w:cs="Arial"/>
                <w:b/>
                <w:u w:val="single"/>
              </w:rPr>
            </w:pPr>
          </w:p>
        </w:tc>
        <w:tc>
          <w:tcPr>
            <w:tcW w:w="1366" w:type="dxa"/>
            <w:shd w:val="clear" w:color="auto" w:fill="FFFFFF" w:themeFill="background1"/>
          </w:tcPr>
          <w:p w14:paraId="3656B9AB" w14:textId="77777777" w:rsidR="00986C96" w:rsidRDefault="00986C96" w:rsidP="005E6EC9">
            <w:pPr>
              <w:contextualSpacing/>
              <w:rPr>
                <w:rFonts w:ascii="Arial" w:hAnsi="Arial" w:cs="Arial"/>
                <w:b/>
                <w:u w:val="single"/>
              </w:rPr>
            </w:pPr>
          </w:p>
        </w:tc>
      </w:tr>
      <w:tr w:rsidR="00986C96" w14:paraId="1755E408" w14:textId="77777777" w:rsidTr="02331469">
        <w:tc>
          <w:tcPr>
            <w:tcW w:w="7650" w:type="dxa"/>
            <w:shd w:val="clear" w:color="auto" w:fill="D9D9D9" w:themeFill="background1" w:themeFillShade="D9"/>
          </w:tcPr>
          <w:p w14:paraId="2740A625" w14:textId="77777777" w:rsidR="00986C96" w:rsidRDefault="00986C96" w:rsidP="005E6EC9">
            <w:pPr>
              <w:contextualSpacing/>
              <w:rPr>
                <w:rFonts w:ascii="Arial" w:hAnsi="Arial" w:cs="Arial"/>
                <w:b/>
                <w:u w:val="single"/>
              </w:rPr>
            </w:pPr>
            <w:r>
              <w:rPr>
                <w:rFonts w:ascii="Arial" w:hAnsi="Arial" w:cs="Arial"/>
                <w:b/>
                <w:u w:val="single"/>
              </w:rPr>
              <w:t>Overall Total</w:t>
            </w:r>
            <w:r w:rsidR="00505176">
              <w:rPr>
                <w:rFonts w:ascii="Arial" w:hAnsi="Arial" w:cs="Arial"/>
                <w:b/>
                <w:u w:val="single"/>
              </w:rPr>
              <w:t>:</w:t>
            </w:r>
            <w:r>
              <w:rPr>
                <w:rFonts w:ascii="Arial" w:hAnsi="Arial" w:cs="Arial"/>
                <w:b/>
                <w:u w:val="single"/>
              </w:rPr>
              <w:t xml:space="preserve"> </w:t>
            </w:r>
          </w:p>
          <w:p w14:paraId="45FB0818" w14:textId="77777777" w:rsidR="00986C96" w:rsidRPr="0005077B" w:rsidRDefault="00986C96" w:rsidP="005E6EC9">
            <w:pPr>
              <w:contextualSpacing/>
              <w:rPr>
                <w:rFonts w:ascii="Arial" w:hAnsi="Arial" w:cs="Arial"/>
                <w:b/>
                <w:u w:val="single"/>
              </w:rPr>
            </w:pPr>
          </w:p>
        </w:tc>
        <w:tc>
          <w:tcPr>
            <w:tcW w:w="1366" w:type="dxa"/>
            <w:shd w:val="clear" w:color="auto" w:fill="D9D9D9" w:themeFill="background1" w:themeFillShade="D9"/>
          </w:tcPr>
          <w:p w14:paraId="7BC6CD91" w14:textId="77777777" w:rsidR="00986C96" w:rsidRDefault="00986C96" w:rsidP="003F73EE">
            <w:pPr>
              <w:contextualSpacing/>
              <w:jc w:val="right"/>
              <w:rPr>
                <w:rFonts w:ascii="Arial" w:hAnsi="Arial" w:cs="Arial"/>
                <w:b/>
                <w:u w:val="single"/>
              </w:rPr>
            </w:pPr>
            <w:r>
              <w:rPr>
                <w:rFonts w:ascii="Arial" w:hAnsi="Arial" w:cs="Arial"/>
                <w:b/>
                <w:u w:val="single"/>
              </w:rPr>
              <w:t>/</w:t>
            </w:r>
            <w:r w:rsidR="003F73EE">
              <w:rPr>
                <w:rFonts w:ascii="Arial" w:hAnsi="Arial" w:cs="Arial"/>
                <w:b/>
                <w:u w:val="single"/>
              </w:rPr>
              <w:t>50</w:t>
            </w:r>
          </w:p>
        </w:tc>
      </w:tr>
    </w:tbl>
    <w:p w14:paraId="049F31CB" w14:textId="77777777" w:rsidR="00B1282A" w:rsidRPr="009B6688" w:rsidRDefault="00B1282A" w:rsidP="00B1282A">
      <w:pPr>
        <w:contextualSpacing/>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2331469" w14:paraId="4B50CE5E" w14:textId="77777777" w:rsidTr="02331469">
        <w:trPr>
          <w:trHeight w:val="300"/>
        </w:trPr>
        <w:tc>
          <w:tcPr>
            <w:tcW w:w="9015" w:type="dxa"/>
            <w:shd w:val="clear" w:color="auto" w:fill="D9D9D9" w:themeFill="background1" w:themeFillShade="D9"/>
            <w:tcMar>
              <w:left w:w="105" w:type="dxa"/>
              <w:right w:w="105" w:type="dxa"/>
            </w:tcMar>
          </w:tcPr>
          <w:p w14:paraId="4B2CCBCD" w14:textId="766BFAC9" w:rsidR="02331469" w:rsidRDefault="02331469" w:rsidP="02331469">
            <w:pPr>
              <w:spacing w:before="240"/>
              <w:contextualSpacing/>
              <w:rPr>
                <w:rFonts w:ascii="Arial" w:eastAsia="Arial" w:hAnsi="Arial" w:cs="Arial"/>
                <w:color w:val="000000" w:themeColor="text1"/>
              </w:rPr>
            </w:pPr>
            <w:r w:rsidRPr="02331469">
              <w:rPr>
                <w:rFonts w:ascii="Arial" w:eastAsia="Arial" w:hAnsi="Arial" w:cs="Arial"/>
                <w:b/>
                <w:bCs/>
                <w:color w:val="000000" w:themeColor="text1"/>
              </w:rPr>
              <w:t xml:space="preserve">Assessor’s Report                                                                 Between 150 – 600 words </w:t>
            </w:r>
          </w:p>
          <w:p w14:paraId="322BB53A" w14:textId="568D39E8" w:rsidR="02331469" w:rsidRDefault="02331469" w:rsidP="02331469">
            <w:pPr>
              <w:spacing w:before="240"/>
              <w:contextualSpacing/>
              <w:rPr>
                <w:rFonts w:ascii="Arial" w:eastAsia="Arial" w:hAnsi="Arial" w:cs="Arial"/>
                <w:color w:val="000000" w:themeColor="text1"/>
              </w:rPr>
            </w:pPr>
            <w:r w:rsidRPr="02331469">
              <w:rPr>
                <w:rFonts w:ascii="Arial" w:eastAsia="Arial" w:hAnsi="Arial" w:cs="Arial"/>
                <w:color w:val="000000" w:themeColor="text1"/>
              </w:rPr>
              <w:t xml:space="preserve"> </w:t>
            </w:r>
          </w:p>
        </w:tc>
      </w:tr>
      <w:tr w:rsidR="02331469" w14:paraId="7249BC66" w14:textId="77777777" w:rsidTr="02331469">
        <w:trPr>
          <w:trHeight w:val="300"/>
        </w:trPr>
        <w:tc>
          <w:tcPr>
            <w:tcW w:w="9015" w:type="dxa"/>
            <w:tcMar>
              <w:left w:w="105" w:type="dxa"/>
              <w:right w:w="105" w:type="dxa"/>
            </w:tcMar>
          </w:tcPr>
          <w:p w14:paraId="5D4E33B8" w14:textId="557EA5B8" w:rsidR="02331469" w:rsidRDefault="02331469" w:rsidP="02331469">
            <w:pPr>
              <w:contextualSpacing/>
              <w:rPr>
                <w:rFonts w:ascii="Calibri" w:eastAsia="Calibri" w:hAnsi="Calibri" w:cs="Calibri"/>
                <w:color w:val="000000" w:themeColor="text1"/>
              </w:rPr>
            </w:pPr>
          </w:p>
          <w:p w14:paraId="4679E9F4" w14:textId="2FBB64A1" w:rsidR="02331469" w:rsidRDefault="02331469" w:rsidP="02331469">
            <w:pPr>
              <w:contextualSpacing/>
              <w:rPr>
                <w:rFonts w:ascii="Calibri" w:eastAsia="Calibri" w:hAnsi="Calibri" w:cs="Calibri"/>
                <w:color w:val="000000" w:themeColor="text1"/>
              </w:rPr>
            </w:pPr>
          </w:p>
          <w:p w14:paraId="32778C22" w14:textId="3DD18380" w:rsidR="02331469" w:rsidRDefault="02331469" w:rsidP="02331469">
            <w:pPr>
              <w:contextualSpacing/>
              <w:rPr>
                <w:rFonts w:ascii="Calibri" w:eastAsia="Calibri" w:hAnsi="Calibri" w:cs="Calibri"/>
                <w:color w:val="000000" w:themeColor="text1"/>
              </w:rPr>
            </w:pPr>
          </w:p>
          <w:p w14:paraId="3AC3C26B" w14:textId="5AF42D79" w:rsidR="02331469" w:rsidRDefault="02331469" w:rsidP="02331469">
            <w:pPr>
              <w:contextualSpacing/>
              <w:rPr>
                <w:rFonts w:ascii="Calibri" w:eastAsia="Calibri" w:hAnsi="Calibri" w:cs="Calibri"/>
                <w:color w:val="000000" w:themeColor="text1"/>
              </w:rPr>
            </w:pPr>
          </w:p>
          <w:p w14:paraId="16E6A5DC" w14:textId="7BCB9527" w:rsidR="02331469" w:rsidRDefault="02331469" w:rsidP="02331469">
            <w:pPr>
              <w:contextualSpacing/>
              <w:rPr>
                <w:rFonts w:ascii="Calibri" w:eastAsia="Calibri" w:hAnsi="Calibri" w:cs="Calibri"/>
                <w:color w:val="000000" w:themeColor="text1"/>
              </w:rPr>
            </w:pPr>
          </w:p>
          <w:p w14:paraId="20522B9C" w14:textId="5FE8C9E2" w:rsidR="02331469" w:rsidRDefault="02331469" w:rsidP="02331469">
            <w:pPr>
              <w:contextualSpacing/>
              <w:rPr>
                <w:rFonts w:ascii="Calibri" w:eastAsia="Calibri" w:hAnsi="Calibri" w:cs="Calibri"/>
                <w:color w:val="000000" w:themeColor="text1"/>
              </w:rPr>
            </w:pPr>
          </w:p>
          <w:p w14:paraId="0339F941" w14:textId="5D864BED" w:rsidR="02331469" w:rsidRDefault="02331469" w:rsidP="02331469">
            <w:pPr>
              <w:contextualSpacing/>
              <w:rPr>
                <w:rFonts w:ascii="Calibri" w:eastAsia="Calibri" w:hAnsi="Calibri" w:cs="Calibri"/>
                <w:color w:val="000000" w:themeColor="text1"/>
              </w:rPr>
            </w:pPr>
          </w:p>
          <w:p w14:paraId="4ED38B09" w14:textId="5F0011DD" w:rsidR="02331469" w:rsidRDefault="02331469" w:rsidP="02331469">
            <w:pPr>
              <w:contextualSpacing/>
              <w:rPr>
                <w:rFonts w:ascii="Calibri" w:eastAsia="Calibri" w:hAnsi="Calibri" w:cs="Calibri"/>
                <w:color w:val="000000" w:themeColor="text1"/>
              </w:rPr>
            </w:pPr>
          </w:p>
          <w:p w14:paraId="67D9BD2D" w14:textId="0BE1D020" w:rsidR="02331469" w:rsidRDefault="02331469" w:rsidP="02331469">
            <w:pPr>
              <w:contextualSpacing/>
              <w:rPr>
                <w:rFonts w:ascii="Calibri" w:eastAsia="Calibri" w:hAnsi="Calibri" w:cs="Calibri"/>
                <w:color w:val="000000" w:themeColor="text1"/>
              </w:rPr>
            </w:pPr>
          </w:p>
          <w:p w14:paraId="502D99E1" w14:textId="16962858" w:rsidR="02331469" w:rsidRDefault="02331469" w:rsidP="02331469">
            <w:pPr>
              <w:contextualSpacing/>
              <w:rPr>
                <w:rFonts w:ascii="Calibri" w:eastAsia="Calibri" w:hAnsi="Calibri" w:cs="Calibri"/>
                <w:color w:val="000000" w:themeColor="text1"/>
              </w:rPr>
            </w:pPr>
          </w:p>
        </w:tc>
      </w:tr>
      <w:tr w:rsidR="02331469" w14:paraId="192BA341" w14:textId="77777777" w:rsidTr="02331469">
        <w:trPr>
          <w:trHeight w:val="300"/>
        </w:trPr>
        <w:tc>
          <w:tcPr>
            <w:tcW w:w="9015" w:type="dxa"/>
            <w:shd w:val="clear" w:color="auto" w:fill="F2F2F2" w:themeFill="background1" w:themeFillShade="F2"/>
            <w:tcMar>
              <w:left w:w="105" w:type="dxa"/>
              <w:right w:w="105" w:type="dxa"/>
            </w:tcMar>
          </w:tcPr>
          <w:p w14:paraId="410174FD" w14:textId="0B1CE4B9" w:rsidR="02331469" w:rsidRDefault="02331469" w:rsidP="02331469">
            <w:pPr>
              <w:tabs>
                <w:tab w:val="left" w:pos="7020"/>
              </w:tabs>
              <w:contextualSpacing/>
              <w:rPr>
                <w:rFonts w:ascii="Calibri" w:eastAsia="Calibri" w:hAnsi="Calibri" w:cs="Calibri"/>
                <w:color w:val="000000" w:themeColor="text1"/>
              </w:rPr>
            </w:pPr>
          </w:p>
        </w:tc>
      </w:tr>
      <w:tr w:rsidR="02331469" w14:paraId="06128FDB" w14:textId="77777777" w:rsidTr="02331469">
        <w:trPr>
          <w:trHeight w:val="300"/>
        </w:trPr>
        <w:tc>
          <w:tcPr>
            <w:tcW w:w="9015" w:type="dxa"/>
            <w:shd w:val="clear" w:color="auto" w:fill="FFFFFF" w:themeFill="background1"/>
            <w:tcMar>
              <w:left w:w="105" w:type="dxa"/>
              <w:right w:w="105" w:type="dxa"/>
            </w:tcMar>
          </w:tcPr>
          <w:p w14:paraId="49C4D134" w14:textId="3101BC73" w:rsidR="02331469" w:rsidRDefault="02331469" w:rsidP="02331469">
            <w:pPr>
              <w:rPr>
                <w:rFonts w:ascii="Arial" w:eastAsia="Arial" w:hAnsi="Arial" w:cs="Arial"/>
                <w:color w:val="000000" w:themeColor="text1"/>
              </w:rPr>
            </w:pPr>
          </w:p>
        </w:tc>
      </w:tr>
      <w:tr w:rsidR="02331469" w14:paraId="4356FBB9" w14:textId="77777777" w:rsidTr="02331469">
        <w:trPr>
          <w:trHeight w:val="300"/>
        </w:trPr>
        <w:tc>
          <w:tcPr>
            <w:tcW w:w="9015" w:type="dxa"/>
            <w:shd w:val="clear" w:color="auto" w:fill="D9D9D9" w:themeFill="background1" w:themeFillShade="D9"/>
            <w:tcMar>
              <w:left w:w="105" w:type="dxa"/>
              <w:right w:w="105" w:type="dxa"/>
            </w:tcMar>
          </w:tcPr>
          <w:p w14:paraId="36A6C889" w14:textId="62601A64" w:rsidR="02331469" w:rsidRDefault="02331469" w:rsidP="02331469">
            <w:pPr>
              <w:spacing w:before="120"/>
              <w:contextualSpacing/>
              <w:rPr>
                <w:rFonts w:ascii="Arial" w:eastAsia="Arial" w:hAnsi="Arial" w:cs="Arial"/>
                <w:color w:val="000000" w:themeColor="text1"/>
              </w:rPr>
            </w:pPr>
            <w:r w:rsidRPr="02331469">
              <w:rPr>
                <w:rFonts w:ascii="Arial" w:eastAsia="Arial" w:hAnsi="Arial" w:cs="Arial"/>
                <w:b/>
                <w:bCs/>
                <w:color w:val="000000" w:themeColor="text1"/>
              </w:rPr>
              <w:t xml:space="preserve">Visual Evidence </w:t>
            </w:r>
          </w:p>
          <w:p w14:paraId="11978123" w14:textId="4995122E" w:rsidR="02331469" w:rsidRDefault="02331469" w:rsidP="02331469">
            <w:pPr>
              <w:rPr>
                <w:rFonts w:ascii="Calibri" w:eastAsia="Calibri" w:hAnsi="Calibri" w:cs="Calibri"/>
                <w:color w:val="000000" w:themeColor="text1"/>
              </w:rPr>
            </w:pPr>
          </w:p>
        </w:tc>
      </w:tr>
      <w:tr w:rsidR="02331469" w14:paraId="7483C063" w14:textId="77777777" w:rsidTr="02331469">
        <w:trPr>
          <w:trHeight w:val="300"/>
        </w:trPr>
        <w:tc>
          <w:tcPr>
            <w:tcW w:w="9015" w:type="dxa"/>
            <w:shd w:val="clear" w:color="auto" w:fill="FFFFFF" w:themeFill="background1"/>
            <w:tcMar>
              <w:left w:w="105" w:type="dxa"/>
              <w:right w:w="105" w:type="dxa"/>
            </w:tcMar>
          </w:tcPr>
          <w:p w14:paraId="368D1FC0" w14:textId="78A2D6AF" w:rsidR="02331469" w:rsidRDefault="02331469" w:rsidP="02331469">
            <w:pPr>
              <w:contextualSpacing/>
              <w:rPr>
                <w:rFonts w:ascii="Arial" w:eastAsia="Arial" w:hAnsi="Arial" w:cs="Arial"/>
                <w:color w:val="000000" w:themeColor="text1"/>
                <w:lang w:val="en-US"/>
              </w:rPr>
            </w:pPr>
            <w:r w:rsidRPr="02331469">
              <w:rPr>
                <w:rFonts w:ascii="Arial" w:eastAsia="Arial" w:hAnsi="Arial" w:cs="Arial"/>
                <w:color w:val="000000" w:themeColor="text1"/>
              </w:rPr>
              <w:t xml:space="preserve">Please submit this entry, along with up to 4 labelled images, or a link to a video of up to 2 minutes. Please see RHS guidance around photos and permissions. </w:t>
            </w:r>
          </w:p>
          <w:p w14:paraId="14E17C3B" w14:textId="03494649" w:rsidR="02331469" w:rsidRDefault="02331469" w:rsidP="02331469">
            <w:pPr>
              <w:rPr>
                <w:rFonts w:ascii="Arial" w:eastAsia="Arial" w:hAnsi="Arial" w:cs="Arial"/>
                <w:color w:val="000000" w:themeColor="text1"/>
              </w:rPr>
            </w:pPr>
            <w:r w:rsidRPr="02331469">
              <w:rPr>
                <w:rFonts w:ascii="Arial" w:eastAsia="Arial" w:hAnsi="Arial" w:cs="Arial"/>
                <w:color w:val="000000" w:themeColor="text1"/>
              </w:rPr>
              <w:t xml:space="preserve">If including a video link, please add here: </w:t>
            </w:r>
          </w:p>
        </w:tc>
      </w:tr>
      <w:tr w:rsidR="02331469" w14:paraId="3D921D15" w14:textId="77777777" w:rsidTr="02331469">
        <w:trPr>
          <w:trHeight w:val="300"/>
        </w:trPr>
        <w:tc>
          <w:tcPr>
            <w:tcW w:w="9015" w:type="dxa"/>
            <w:shd w:val="clear" w:color="auto" w:fill="F2F2F2" w:themeFill="background1" w:themeFillShade="F2"/>
            <w:tcMar>
              <w:left w:w="105" w:type="dxa"/>
              <w:right w:w="105" w:type="dxa"/>
            </w:tcMar>
          </w:tcPr>
          <w:p w14:paraId="52443B70" w14:textId="42E2028A" w:rsidR="02331469" w:rsidRDefault="02331469" w:rsidP="02331469">
            <w:pPr>
              <w:rPr>
                <w:rFonts w:ascii="Calibri" w:eastAsia="Calibri" w:hAnsi="Calibri" w:cs="Calibri"/>
                <w:color w:val="000000" w:themeColor="text1"/>
              </w:rPr>
            </w:pPr>
          </w:p>
        </w:tc>
      </w:tr>
    </w:tbl>
    <w:p w14:paraId="3595941A" w14:textId="60468E84" w:rsidR="02331469" w:rsidRDefault="02331469" w:rsidP="02331469">
      <w:pPr>
        <w:contextualSpacing/>
      </w:pPr>
    </w:p>
    <w:sectPr w:rsidR="023314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6983" w14:textId="77777777" w:rsidR="00510C53" w:rsidRDefault="00510C53" w:rsidP="00920753">
      <w:pPr>
        <w:spacing w:after="0" w:line="240" w:lineRule="auto"/>
      </w:pPr>
      <w:r>
        <w:separator/>
      </w:r>
    </w:p>
  </w:endnote>
  <w:endnote w:type="continuationSeparator" w:id="0">
    <w:p w14:paraId="25F2CABE" w14:textId="77777777" w:rsidR="00510C53" w:rsidRDefault="00510C53" w:rsidP="0092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2361"/>
      <w:docPartObj>
        <w:docPartGallery w:val="Page Numbers (Bottom of Page)"/>
        <w:docPartUnique/>
      </w:docPartObj>
    </w:sdtPr>
    <w:sdtEndPr>
      <w:rPr>
        <w:noProof/>
      </w:rPr>
    </w:sdtEndPr>
    <w:sdtContent>
      <w:p w14:paraId="2903CBC8" w14:textId="784E3A58" w:rsidR="00920753" w:rsidRDefault="00920753">
        <w:pPr>
          <w:pStyle w:val="Footer"/>
          <w:jc w:val="right"/>
        </w:pPr>
        <w:r>
          <w:fldChar w:fldCharType="begin"/>
        </w:r>
        <w:r>
          <w:instrText xml:space="preserve"> PAGE   \* MERGEFORMAT </w:instrText>
        </w:r>
        <w:r>
          <w:fldChar w:fldCharType="separate"/>
        </w:r>
        <w:r w:rsidR="00BE6CFE">
          <w:rPr>
            <w:noProof/>
          </w:rPr>
          <w:t>3</w:t>
        </w:r>
        <w:r>
          <w:rPr>
            <w:noProof/>
          </w:rPr>
          <w:fldChar w:fldCharType="end"/>
        </w:r>
      </w:p>
    </w:sdtContent>
  </w:sdt>
  <w:p w14:paraId="5997CC1D" w14:textId="77777777" w:rsidR="00920753" w:rsidRDefault="00920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F1D1" w14:textId="77777777" w:rsidR="00510C53" w:rsidRDefault="00510C53" w:rsidP="00920753">
      <w:pPr>
        <w:spacing w:after="0" w:line="240" w:lineRule="auto"/>
      </w:pPr>
      <w:r>
        <w:separator/>
      </w:r>
    </w:p>
  </w:footnote>
  <w:footnote w:type="continuationSeparator" w:id="0">
    <w:p w14:paraId="012EF931" w14:textId="77777777" w:rsidR="00510C53" w:rsidRDefault="00510C53" w:rsidP="0092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E5B9" w14:textId="5A9EF902" w:rsidR="00F474A7" w:rsidRPr="00BE3C3A" w:rsidRDefault="00F474A7" w:rsidP="00F474A7">
    <w:pPr>
      <w:pStyle w:val="Header"/>
      <w:rPr>
        <w:rFonts w:ascii="Arial" w:hAnsi="Arial" w:cs="Arial"/>
        <w:sz w:val="20"/>
        <w:szCs w:val="20"/>
      </w:rPr>
    </w:pPr>
    <w:r w:rsidRPr="00F474A7">
      <w:rPr>
        <w:rFonts w:ascii="Arial" w:hAnsi="Arial" w:cs="Arial"/>
        <w:sz w:val="20"/>
        <w:szCs w:val="20"/>
      </w:rPr>
      <w:t xml:space="preserve"> </w:t>
    </w:r>
    <w:r w:rsidRPr="00BE3C3A">
      <w:rPr>
        <w:rFonts w:ascii="Arial" w:hAnsi="Arial" w:cs="Arial"/>
        <w:sz w:val="20"/>
        <w:szCs w:val="20"/>
      </w:rPr>
      <w:t xml:space="preserve">Updated </w:t>
    </w:r>
    <w:r>
      <w:rPr>
        <w:rFonts w:ascii="Arial" w:hAnsi="Arial" w:cs="Arial"/>
        <w:sz w:val="20"/>
        <w:szCs w:val="20"/>
      </w:rPr>
      <w:t xml:space="preserve">February 2024, for </w:t>
    </w:r>
    <w:r w:rsidR="00F3470C">
      <w:rPr>
        <w:rFonts w:ascii="Arial" w:hAnsi="Arial" w:cs="Arial"/>
        <w:sz w:val="20"/>
        <w:szCs w:val="20"/>
      </w:rPr>
      <w:t xml:space="preserve">RHS Community Awards </w:t>
    </w:r>
    <w:r>
      <w:rPr>
        <w:rFonts w:ascii="Arial" w:hAnsi="Arial" w:cs="Arial"/>
        <w:sz w:val="20"/>
        <w:szCs w:val="20"/>
      </w:rPr>
      <w:t xml:space="preserve">pilot year </w:t>
    </w:r>
  </w:p>
  <w:p w14:paraId="110FFD37" w14:textId="77777777" w:rsidR="00BE3C3A" w:rsidRPr="00BE3C3A" w:rsidRDefault="00BE3C3A">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65E"/>
    <w:multiLevelType w:val="hybridMultilevel"/>
    <w:tmpl w:val="C88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B2C43"/>
    <w:multiLevelType w:val="hybridMultilevel"/>
    <w:tmpl w:val="0F8C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532045"/>
    <w:multiLevelType w:val="hybridMultilevel"/>
    <w:tmpl w:val="C7B02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4E4E3B"/>
    <w:multiLevelType w:val="hybridMultilevel"/>
    <w:tmpl w:val="D18C8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8B6CFD"/>
    <w:multiLevelType w:val="hybridMultilevel"/>
    <w:tmpl w:val="D0446094"/>
    <w:lvl w:ilvl="0" w:tplc="69BCEF30">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82F12"/>
    <w:multiLevelType w:val="hybridMultilevel"/>
    <w:tmpl w:val="FC44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823362"/>
    <w:multiLevelType w:val="hybridMultilevel"/>
    <w:tmpl w:val="F0C08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0A7B11"/>
    <w:multiLevelType w:val="hybridMultilevel"/>
    <w:tmpl w:val="058E5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069741">
    <w:abstractNumId w:val="5"/>
  </w:num>
  <w:num w:numId="2" w16cid:durableId="1314529979">
    <w:abstractNumId w:val="2"/>
  </w:num>
  <w:num w:numId="3" w16cid:durableId="956563906">
    <w:abstractNumId w:val="1"/>
  </w:num>
  <w:num w:numId="4" w16cid:durableId="802120723">
    <w:abstractNumId w:val="0"/>
  </w:num>
  <w:num w:numId="5" w16cid:durableId="340471200">
    <w:abstractNumId w:val="3"/>
  </w:num>
  <w:num w:numId="6" w16cid:durableId="61023050">
    <w:abstractNumId w:val="7"/>
  </w:num>
  <w:num w:numId="7" w16cid:durableId="1371420934">
    <w:abstractNumId w:val="4"/>
  </w:num>
  <w:num w:numId="8" w16cid:durableId="664284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2A"/>
    <w:rsid w:val="000207B2"/>
    <w:rsid w:val="00115158"/>
    <w:rsid w:val="001B7479"/>
    <w:rsid w:val="001C0AE5"/>
    <w:rsid w:val="00223AE7"/>
    <w:rsid w:val="002A14A2"/>
    <w:rsid w:val="002D07BF"/>
    <w:rsid w:val="002F3BBD"/>
    <w:rsid w:val="003B1162"/>
    <w:rsid w:val="003F73EE"/>
    <w:rsid w:val="00412E83"/>
    <w:rsid w:val="004C7154"/>
    <w:rsid w:val="004E0E76"/>
    <w:rsid w:val="004F0348"/>
    <w:rsid w:val="004F715C"/>
    <w:rsid w:val="00505176"/>
    <w:rsid w:val="00510C53"/>
    <w:rsid w:val="005B02FC"/>
    <w:rsid w:val="00613E14"/>
    <w:rsid w:val="006B3F0B"/>
    <w:rsid w:val="007D2F2C"/>
    <w:rsid w:val="008423FD"/>
    <w:rsid w:val="00862132"/>
    <w:rsid w:val="00892167"/>
    <w:rsid w:val="0090133E"/>
    <w:rsid w:val="00920753"/>
    <w:rsid w:val="00986C96"/>
    <w:rsid w:val="009C2B4A"/>
    <w:rsid w:val="00A11D64"/>
    <w:rsid w:val="00AA1871"/>
    <w:rsid w:val="00AA2067"/>
    <w:rsid w:val="00B1282A"/>
    <w:rsid w:val="00BC4E9A"/>
    <w:rsid w:val="00BE3C3A"/>
    <w:rsid w:val="00BE5EF7"/>
    <w:rsid w:val="00BE6CFE"/>
    <w:rsid w:val="00C45986"/>
    <w:rsid w:val="00EA6C83"/>
    <w:rsid w:val="00EC2CDE"/>
    <w:rsid w:val="00F3470C"/>
    <w:rsid w:val="00F474A7"/>
    <w:rsid w:val="00FB3137"/>
    <w:rsid w:val="02331469"/>
    <w:rsid w:val="089856DD"/>
    <w:rsid w:val="242EAC86"/>
    <w:rsid w:val="661C560E"/>
    <w:rsid w:val="6CB11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6675A"/>
  <w15:chartTrackingRefBased/>
  <w15:docId w15:val="{AE528B6F-7CD2-46D3-94B4-EAF5386B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82A"/>
    <w:pPr>
      <w:spacing w:after="0" w:line="240" w:lineRule="auto"/>
      <w:ind w:left="720"/>
    </w:pPr>
    <w:rPr>
      <w:rFonts w:ascii="Calibri" w:hAnsi="Calibri" w:cs="Calibri"/>
    </w:rPr>
  </w:style>
  <w:style w:type="table" w:styleId="TableGrid">
    <w:name w:val="Table Grid"/>
    <w:basedOn w:val="TableNormal"/>
    <w:uiPriority w:val="39"/>
    <w:rsid w:val="00B1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753"/>
  </w:style>
  <w:style w:type="paragraph" w:styleId="Footer">
    <w:name w:val="footer"/>
    <w:basedOn w:val="Normal"/>
    <w:link w:val="FooterChar"/>
    <w:uiPriority w:val="99"/>
    <w:unhideWhenUsed/>
    <w:rsid w:val="00920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753"/>
  </w:style>
  <w:style w:type="paragraph" w:styleId="NoSpacing">
    <w:name w:val="No Spacing"/>
    <w:uiPriority w:val="1"/>
    <w:qFormat/>
    <w:rsid w:val="00223AE7"/>
    <w:pPr>
      <w:spacing w:after="0" w:line="240" w:lineRule="auto"/>
    </w:pPr>
  </w:style>
  <w:style w:type="character" w:styleId="Hyperlink">
    <w:name w:val="Hyperlink"/>
    <w:basedOn w:val="DefaultParagraphFont"/>
    <w:uiPriority w:val="99"/>
    <w:unhideWhenUsed/>
    <w:rsid w:val="004C71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01478">
      <w:bodyDiv w:val="1"/>
      <w:marLeft w:val="0"/>
      <w:marRight w:val="0"/>
      <w:marTop w:val="0"/>
      <w:marBottom w:val="0"/>
      <w:divBdr>
        <w:top w:val="none" w:sz="0" w:space="0" w:color="auto"/>
        <w:left w:val="none" w:sz="0" w:space="0" w:color="auto"/>
        <w:bottom w:val="none" w:sz="0" w:space="0" w:color="auto"/>
        <w:right w:val="none" w:sz="0" w:space="0" w:color="auto"/>
      </w:divBdr>
    </w:div>
    <w:div w:id="911232449">
      <w:bodyDiv w:val="1"/>
      <w:marLeft w:val="0"/>
      <w:marRight w:val="0"/>
      <w:marTop w:val="0"/>
      <w:marBottom w:val="0"/>
      <w:divBdr>
        <w:top w:val="none" w:sz="0" w:space="0" w:color="auto"/>
        <w:left w:val="none" w:sz="0" w:space="0" w:color="auto"/>
        <w:bottom w:val="none" w:sz="0" w:space="0" w:color="auto"/>
        <w:right w:val="none" w:sz="0" w:space="0" w:color="auto"/>
      </w:divBdr>
    </w:div>
    <w:div w:id="1348943653">
      <w:bodyDiv w:val="1"/>
      <w:marLeft w:val="0"/>
      <w:marRight w:val="0"/>
      <w:marTop w:val="0"/>
      <w:marBottom w:val="0"/>
      <w:divBdr>
        <w:top w:val="none" w:sz="0" w:space="0" w:color="auto"/>
        <w:left w:val="none" w:sz="0" w:space="0" w:color="auto"/>
        <w:bottom w:val="none" w:sz="0" w:space="0" w:color="auto"/>
        <w:right w:val="none" w:sz="0" w:space="0" w:color="auto"/>
      </w:divBdr>
    </w:div>
    <w:div w:id="15499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nd.org.uk/workplace/mental-health-at-work/five-ways-to-wellbe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vestatus xmlns="063f3a3d-d20b-4fbf-aac0-c2acf0e88b5d" xsi:nil="true"/>
    <lcf76f155ced4ddcb4097134ff3c332f xmlns="063f3a3d-d20b-4fbf-aac0-c2acf0e88b5d">
      <Terms xmlns="http://schemas.microsoft.com/office/infopath/2007/PartnerControls"/>
    </lcf76f155ced4ddcb4097134ff3c332f>
    <TaxCatchAll xmlns="2efb450c-4aca-4ff7-b96f-5f698deb2b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6AF3EBBFBC847AE94C9E6D4DBFE5E" ma:contentTypeVersion="18" ma:contentTypeDescription="Create a new document." ma:contentTypeScope="" ma:versionID="27e9880d5f2c8da31d1d4682dfc6482e">
  <xsd:schema xmlns:xsd="http://www.w3.org/2001/XMLSchema" xmlns:xs="http://www.w3.org/2001/XMLSchema" xmlns:p="http://schemas.microsoft.com/office/2006/metadata/properties" xmlns:ns2="063f3a3d-d20b-4fbf-aac0-c2acf0e88b5d" xmlns:ns3="2efb450c-4aca-4ff7-b96f-5f698deb2bbd" targetNamespace="http://schemas.microsoft.com/office/2006/metadata/properties" ma:root="true" ma:fieldsID="fef4b5b76789b998f4a83bc2e6032c77" ns2:_="" ns3:_="">
    <xsd:import namespace="063f3a3d-d20b-4fbf-aac0-c2acf0e88b5d"/>
    <xsd:import namespace="2efb450c-4aca-4ff7-b96f-5f698deb2b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ivestatu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3a3d-d20b-4fbf-aac0-c2acf0e88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ivestatus" ma:index="16" nillable="true" ma:displayName="Live status" ma:description="Update on current location to let rest of the team know" ma:format="Dropdown" ma:internalName="Livestatu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afb050-7ef6-49b1-8358-c3283b90a3f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fb450c-4aca-4ff7-b96f-5f698deb2b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7f3170-0cea-4e86-baf7-81030ff84662}" ma:internalName="TaxCatchAll" ma:showField="CatchAllData" ma:web="2efb450c-4aca-4ff7-b96f-5f698deb2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A1C52-BCA9-48D4-9FD5-ADD845280E1B}">
  <ds:schemaRefs>
    <ds:schemaRef ds:uri="http://schemas.microsoft.com/sharepoint/v3/contenttype/forms"/>
  </ds:schemaRefs>
</ds:datastoreItem>
</file>

<file path=customXml/itemProps2.xml><?xml version="1.0" encoding="utf-8"?>
<ds:datastoreItem xmlns:ds="http://schemas.openxmlformats.org/officeDocument/2006/customXml" ds:itemID="{A3C38922-3CD8-4A15-80B7-2588776929A1}">
  <ds:schemaRefs>
    <ds:schemaRef ds:uri="http://schemas.microsoft.com/office/2006/metadata/properties"/>
    <ds:schemaRef ds:uri="http://schemas.microsoft.com/office/infopath/2007/PartnerControls"/>
    <ds:schemaRef ds:uri="063f3a3d-d20b-4fbf-aac0-c2acf0e88b5d"/>
    <ds:schemaRef ds:uri="2efb450c-4aca-4ff7-b96f-5f698deb2bbd"/>
  </ds:schemaRefs>
</ds:datastoreItem>
</file>

<file path=customXml/itemProps3.xml><?xml version="1.0" encoding="utf-8"?>
<ds:datastoreItem xmlns:ds="http://schemas.openxmlformats.org/officeDocument/2006/customXml" ds:itemID="{875E7F23-D680-41D0-A5C5-E8448A29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f3a3d-d20b-4fbf-aac0-c2acf0e88b5d"/>
    <ds:schemaRef ds:uri="2efb450c-4aca-4ff7-b96f-5f698deb2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Royal Horticultural Society</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Clark</dc:creator>
  <cp:keywords/>
  <dc:description/>
  <cp:lastModifiedBy>Northwest Inbloom</cp:lastModifiedBy>
  <cp:revision>2</cp:revision>
  <dcterms:created xsi:type="dcterms:W3CDTF">2024-02-26T11:45:00Z</dcterms:created>
  <dcterms:modified xsi:type="dcterms:W3CDTF">2024-02-26T11:45:00Z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0x0101000866AF3EBBFBC847AE94C9E6D4DBFE5E</vt:lpwstr>
  </property>
  <property fmtid="{D5CDD505-2E9C-101B-9397-08002B2CF9AE}" pid="3" name="MediaServiceImageTags">
    <vt:lpwstr/>
  </property>
</Properties>
</file>